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tLeast"/>
        <w:jc w:val="center"/>
        <w:rPr>
          <w:rFonts w:ascii="宋体" w:hAnsi="宋体" w:cs="宋体"/>
          <w:sz w:val="32"/>
          <w:szCs w:val="32"/>
        </w:rPr>
      </w:pPr>
    </w:p>
    <w:p>
      <w:pPr>
        <w:spacing w:line="360"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四川</w:t>
      </w:r>
      <w:r>
        <w:rPr>
          <w:rFonts w:hint="eastAsia" w:asciiTheme="minorEastAsia" w:hAnsiTheme="minorEastAsia" w:eastAsiaTheme="minorEastAsia" w:cstheme="minorEastAsia"/>
          <w:b/>
          <w:bCs/>
          <w:sz w:val="36"/>
          <w:szCs w:val="36"/>
          <w:lang w:eastAsia="zh-CN"/>
        </w:rPr>
        <w:t>天音</w:t>
      </w:r>
      <w:r>
        <w:rPr>
          <w:rFonts w:hint="eastAsia" w:asciiTheme="minorEastAsia" w:hAnsiTheme="minorEastAsia" w:eastAsiaTheme="minorEastAsia" w:cstheme="minorEastAsia"/>
          <w:b/>
          <w:bCs/>
          <w:sz w:val="36"/>
          <w:szCs w:val="36"/>
        </w:rPr>
        <w:t>传媒有限公司</w:t>
      </w:r>
    </w:p>
    <w:p>
      <w:pPr>
        <w:jc w:val="center"/>
        <w:rPr>
          <w:rFonts w:ascii="微软雅黑" w:hAnsi="微软雅黑" w:eastAsia="微软雅黑" w:cs="微软雅黑"/>
          <w:b/>
          <w:sz w:val="36"/>
          <w:szCs w:val="36"/>
          <w:u w:val="single"/>
        </w:rPr>
      </w:pPr>
      <w:r>
        <w:rPr>
          <w:rFonts w:hint="eastAsia" w:asciiTheme="minorEastAsia" w:hAnsiTheme="minorEastAsia" w:eastAsiaTheme="minorEastAsia" w:cstheme="minorEastAsia"/>
          <w:b/>
          <w:bCs/>
          <w:sz w:val="36"/>
          <w:szCs w:val="36"/>
        </w:rPr>
        <w:t>2019—2020年度活动、展会等广告服务采购项目</w:t>
      </w:r>
    </w:p>
    <w:p>
      <w:pPr>
        <w:spacing w:after="120" w:line="360" w:lineRule="atLeast"/>
        <w:jc w:val="center"/>
        <w:rPr>
          <w:rFonts w:ascii="微软雅黑" w:hAnsi="微软雅黑" w:eastAsia="微软雅黑" w:cs="微软雅黑"/>
          <w:sz w:val="32"/>
          <w:szCs w:val="32"/>
        </w:rPr>
      </w:pPr>
    </w:p>
    <w:p>
      <w:pPr>
        <w:spacing w:after="120" w:line="360" w:lineRule="atLeast"/>
        <w:jc w:val="center"/>
        <w:rPr>
          <w:rFonts w:ascii="微软雅黑" w:hAnsi="微软雅黑" w:eastAsia="微软雅黑" w:cs="微软雅黑"/>
          <w:sz w:val="72"/>
          <w:szCs w:val="32"/>
        </w:rPr>
      </w:pPr>
      <w:r>
        <w:rPr>
          <w:rFonts w:hint="eastAsia" w:ascii="微软雅黑" w:hAnsi="微软雅黑" w:eastAsia="微软雅黑" w:cs="微软雅黑"/>
          <w:sz w:val="72"/>
          <w:szCs w:val="32"/>
        </w:rPr>
        <w:t>招 标 文 件</w:t>
      </w:r>
    </w:p>
    <w:p>
      <w:pPr>
        <w:spacing w:after="120" w:line="360" w:lineRule="atLeast"/>
        <w:jc w:val="center"/>
        <w:rPr>
          <w:rFonts w:ascii="微软雅黑" w:hAnsi="微软雅黑" w:eastAsia="微软雅黑" w:cs="微软雅黑"/>
          <w:b/>
          <w:sz w:val="32"/>
          <w:szCs w:val="32"/>
        </w:rPr>
      </w:pPr>
    </w:p>
    <w:p>
      <w:pPr>
        <w:spacing w:after="120" w:line="360" w:lineRule="atLeast"/>
        <w:jc w:val="center"/>
        <w:rPr>
          <w:rFonts w:ascii="微软雅黑" w:hAnsi="微软雅黑" w:eastAsia="微软雅黑" w:cs="微软雅黑"/>
          <w:b/>
          <w:sz w:val="32"/>
          <w:szCs w:val="32"/>
        </w:rPr>
      </w:pPr>
      <w:bookmarkStart w:id="584" w:name="_GoBack"/>
      <w:bookmarkEnd w:id="584"/>
    </w:p>
    <w:p>
      <w:pPr>
        <w:spacing w:after="120" w:line="360" w:lineRule="atLeast"/>
        <w:jc w:val="center"/>
        <w:rPr>
          <w:rFonts w:ascii="微软雅黑" w:hAnsi="微软雅黑" w:eastAsia="微软雅黑" w:cs="微软雅黑"/>
          <w:b/>
          <w:sz w:val="32"/>
          <w:szCs w:val="32"/>
        </w:rPr>
      </w:pPr>
    </w:p>
    <w:p>
      <w:pPr>
        <w:spacing w:after="120" w:line="360" w:lineRule="atLeast"/>
        <w:jc w:val="center"/>
        <w:rPr>
          <w:rFonts w:ascii="微软雅黑" w:hAnsi="微软雅黑" w:eastAsia="微软雅黑" w:cs="微软雅黑"/>
          <w:b/>
          <w:sz w:val="32"/>
          <w:szCs w:val="32"/>
        </w:rPr>
      </w:pPr>
    </w:p>
    <w:p>
      <w:pPr>
        <w:spacing w:after="120" w:line="360" w:lineRule="atLeast"/>
        <w:jc w:val="center"/>
        <w:rPr>
          <w:rFonts w:ascii="微软雅黑" w:hAnsi="微软雅黑" w:eastAsia="微软雅黑" w:cs="微软雅黑"/>
          <w:b/>
          <w:sz w:val="32"/>
          <w:szCs w:val="32"/>
        </w:rPr>
      </w:pPr>
    </w:p>
    <w:p>
      <w:pPr>
        <w:spacing w:line="360" w:lineRule="auto"/>
        <w:jc w:val="center"/>
        <w:rPr>
          <w:rFonts w:asciiTheme="minorEastAsia" w:hAnsiTheme="minorEastAsia" w:eastAsiaTheme="minorEastAsia" w:cstheme="minorEastAsia"/>
          <w:sz w:val="24"/>
        </w:rPr>
      </w:pPr>
      <w:r>
        <w:rPr>
          <w:rFonts w:hint="eastAsia" w:ascii="微软雅黑" w:hAnsi="微软雅黑" w:eastAsia="微软雅黑" w:cs="微软雅黑"/>
          <w:sz w:val="24"/>
        </w:rPr>
        <w:t>招标人：</w:t>
      </w:r>
      <w:r>
        <w:rPr>
          <w:rFonts w:hint="eastAsia" w:asciiTheme="minorEastAsia" w:hAnsiTheme="minorEastAsia" w:eastAsiaTheme="minorEastAsia" w:cstheme="minorEastAsia"/>
          <w:sz w:val="24"/>
        </w:rPr>
        <w:t>四川</w:t>
      </w:r>
      <w:r>
        <w:rPr>
          <w:rFonts w:hint="eastAsia" w:asciiTheme="minorEastAsia" w:hAnsiTheme="minorEastAsia" w:eastAsiaTheme="minorEastAsia" w:cstheme="minorEastAsia"/>
          <w:sz w:val="24"/>
          <w:lang w:eastAsia="zh-CN"/>
        </w:rPr>
        <w:t>天音</w:t>
      </w:r>
      <w:r>
        <w:rPr>
          <w:rFonts w:hint="eastAsia" w:asciiTheme="minorEastAsia" w:hAnsiTheme="minorEastAsia" w:eastAsiaTheme="minorEastAsia" w:cstheme="minorEastAsia"/>
          <w:sz w:val="24"/>
        </w:rPr>
        <w:t>传媒有限</w:t>
      </w:r>
      <w:r>
        <w:rPr>
          <w:rFonts w:hint="eastAsia" w:asciiTheme="minorEastAsia" w:hAnsiTheme="minorEastAsia" w:eastAsiaTheme="minorEastAsia" w:cstheme="minorEastAsia"/>
          <w:sz w:val="24"/>
          <w:lang w:val="en-US" w:eastAsia="zh-CN"/>
        </w:rPr>
        <w:t>责任</w:t>
      </w:r>
      <w:r>
        <w:rPr>
          <w:rFonts w:hint="eastAsia" w:asciiTheme="minorEastAsia" w:hAnsiTheme="minorEastAsia" w:eastAsiaTheme="minorEastAsia" w:cstheme="minorEastAsia"/>
          <w:sz w:val="24"/>
        </w:rPr>
        <w:t>公司</w:t>
      </w:r>
    </w:p>
    <w:p>
      <w:pPr>
        <w:spacing w:after="120" w:line="360" w:lineRule="atLeast"/>
        <w:jc w:val="center"/>
        <w:rPr>
          <w:rFonts w:ascii="微软雅黑" w:hAnsi="微软雅黑" w:eastAsia="微软雅黑" w:cs="微软雅黑"/>
          <w:sz w:val="24"/>
        </w:rPr>
      </w:pPr>
      <w:r>
        <w:rPr>
          <w:rFonts w:hint="eastAsia" w:ascii="微软雅黑" w:hAnsi="微软雅黑" w:eastAsia="微软雅黑" w:cs="微软雅黑"/>
          <w:sz w:val="24"/>
        </w:rPr>
        <w:t>2019年</w:t>
      </w:r>
      <w:r>
        <w:rPr>
          <w:rFonts w:hint="eastAsia" w:ascii="微软雅黑" w:hAnsi="微软雅黑" w:eastAsia="微软雅黑" w:cs="微软雅黑"/>
          <w:sz w:val="24"/>
          <w:lang w:val="en-US" w:eastAsia="zh-CN"/>
        </w:rPr>
        <w:t>10</w:t>
      </w:r>
      <w:r>
        <w:rPr>
          <w:rFonts w:hint="eastAsia" w:ascii="微软雅黑" w:hAnsi="微软雅黑" w:eastAsia="微软雅黑" w:cs="微软雅黑"/>
          <w:sz w:val="24"/>
        </w:rPr>
        <w:t>月</w:t>
      </w:r>
    </w:p>
    <w:p>
      <w:pPr>
        <w:widowControl/>
        <w:jc w:val="left"/>
        <w:rPr>
          <w:rFonts w:ascii="宋体" w:hAnsi="宋体" w:cs="宋体"/>
          <w:sz w:val="24"/>
        </w:rPr>
        <w:sectPr>
          <w:headerReference r:id="rId3" w:type="default"/>
          <w:footerReference r:id="rId4" w:type="default"/>
          <w:pgSz w:w="11906" w:h="16838"/>
          <w:pgMar w:top="1440" w:right="1701" w:bottom="1440" w:left="1701" w:header="851" w:footer="992" w:gutter="0"/>
          <w:cols w:space="720" w:num="1"/>
          <w:docGrid w:type="linesAndChars" w:linePitch="380" w:charSpace="0"/>
        </w:sectPr>
      </w:pPr>
      <w:r>
        <w:rPr>
          <w:rFonts w:ascii="宋体" w:hAnsi="宋体" w:cs="宋体"/>
          <w:sz w:val="24"/>
        </w:rPr>
        <w:br w:type="page"/>
      </w:r>
    </w:p>
    <w:sdt>
      <w:sdtPr>
        <w:rPr>
          <w:rFonts w:ascii="Times New Roman" w:hAnsi="Times New Roman" w:eastAsia="宋体" w:cs="Times New Roman"/>
          <w:b w:val="0"/>
          <w:bCs w:val="0"/>
          <w:color w:val="auto"/>
          <w:kern w:val="2"/>
          <w:sz w:val="21"/>
          <w:szCs w:val="24"/>
          <w:lang w:val="zh-CN"/>
        </w:rPr>
        <w:id w:val="-714968221"/>
      </w:sdtPr>
      <w:sdtEndPr>
        <w:rPr>
          <w:rFonts w:hint="eastAsia" w:ascii="微软雅黑" w:hAnsi="微软雅黑" w:eastAsia="微软雅黑" w:cs="微软雅黑"/>
          <w:b w:val="0"/>
          <w:bCs w:val="0"/>
          <w:color w:val="auto"/>
          <w:kern w:val="2"/>
          <w:sz w:val="24"/>
          <w:szCs w:val="24"/>
          <w:lang w:val="zh-CN"/>
        </w:rPr>
      </w:sdtEndPr>
      <w:sdtContent>
        <w:p>
          <w:pPr>
            <w:pStyle w:val="47"/>
            <w:spacing w:before="0" w:line="360" w:lineRule="auto"/>
            <w:jc w:val="center"/>
            <w:rPr>
              <w:color w:val="auto"/>
              <w:sz w:val="32"/>
            </w:rPr>
          </w:pPr>
          <w:r>
            <w:rPr>
              <w:rFonts w:hint="eastAsia"/>
              <w:color w:val="auto"/>
              <w:sz w:val="32"/>
              <w:lang w:val="zh-CN"/>
            </w:rPr>
            <w:t>目录</w:t>
          </w:r>
        </w:p>
        <w:p>
          <w:pPr>
            <w:pStyle w:val="27"/>
            <w:rPr>
              <w:rFonts w:ascii="微软雅黑" w:hAnsi="微软雅黑" w:eastAsia="微软雅黑" w:cs="微软雅黑"/>
              <w:sz w:val="24"/>
            </w:rPr>
          </w:pP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TOC \o "1-3" \h \z \u </w:instrText>
          </w:r>
          <w:r>
            <w:rPr>
              <w:rFonts w:hint="eastAsia" w:ascii="微软雅黑" w:hAnsi="微软雅黑" w:eastAsia="微软雅黑" w:cs="微软雅黑"/>
              <w:sz w:val="24"/>
            </w:rPr>
            <w:fldChar w:fldCharType="separate"/>
          </w:r>
          <w:r>
            <w:fldChar w:fldCharType="begin"/>
          </w:r>
          <w:r>
            <w:instrText xml:space="preserve"> HYPERLINK \l "_Toc515607206" </w:instrText>
          </w:r>
          <w:r>
            <w:fldChar w:fldCharType="separate"/>
          </w:r>
          <w:r>
            <w:rPr>
              <w:rStyle w:val="41"/>
              <w:rFonts w:hint="eastAsia" w:ascii="微软雅黑" w:hAnsi="微软雅黑" w:eastAsia="微软雅黑" w:cs="微软雅黑"/>
              <w:b/>
              <w:kern w:val="0"/>
              <w:sz w:val="24"/>
            </w:rPr>
            <w:t>第一章  招标公告</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_Toc515607206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1</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27"/>
            <w:rPr>
              <w:rFonts w:ascii="微软雅黑" w:hAnsi="微软雅黑" w:eastAsia="微软雅黑" w:cs="微软雅黑"/>
              <w:sz w:val="24"/>
            </w:rPr>
          </w:pPr>
          <w:r>
            <w:fldChar w:fldCharType="begin"/>
          </w:r>
          <w:r>
            <w:instrText xml:space="preserve"> HYPERLINK \l "_Toc515607207" </w:instrText>
          </w:r>
          <w:r>
            <w:fldChar w:fldCharType="separate"/>
          </w:r>
          <w:r>
            <w:rPr>
              <w:rStyle w:val="41"/>
              <w:rFonts w:hint="eastAsia" w:ascii="微软雅黑" w:hAnsi="微软雅黑" w:eastAsia="微软雅黑" w:cs="微软雅黑"/>
              <w:b/>
              <w:kern w:val="0"/>
              <w:sz w:val="24"/>
            </w:rPr>
            <w:t>第二章  投标人须知</w:t>
          </w:r>
          <w:r>
            <w:rPr>
              <w:rFonts w:hint="eastAsia" w:ascii="微软雅黑" w:hAnsi="微软雅黑" w:eastAsia="微软雅黑" w:cs="微软雅黑"/>
              <w:sz w:val="24"/>
            </w:rPr>
            <w:tab/>
          </w:r>
          <w:r>
            <w:rPr>
              <w:rFonts w:hint="eastAsia" w:ascii="微软雅黑" w:hAnsi="微软雅黑" w:eastAsia="微软雅黑" w:cs="微软雅黑"/>
              <w:sz w:val="24"/>
            </w:rPr>
            <w:t>4</w:t>
          </w:r>
          <w:r>
            <w:rPr>
              <w:rFonts w:hint="eastAsia" w:ascii="微软雅黑" w:hAnsi="微软雅黑" w:eastAsia="微软雅黑" w:cs="微软雅黑"/>
              <w:sz w:val="24"/>
            </w:rPr>
            <w:fldChar w:fldCharType="end"/>
          </w:r>
        </w:p>
        <w:p>
          <w:pPr>
            <w:pStyle w:val="32"/>
            <w:rPr>
              <w:rFonts w:ascii="微软雅黑" w:hAnsi="微软雅黑" w:eastAsia="微软雅黑" w:cs="微软雅黑"/>
              <w:sz w:val="24"/>
            </w:rPr>
          </w:pPr>
          <w:r>
            <w:fldChar w:fldCharType="begin"/>
          </w:r>
          <w:r>
            <w:instrText xml:space="preserve"> HYPERLINK \l "_Toc515607209" </w:instrText>
          </w:r>
          <w:r>
            <w:fldChar w:fldCharType="separate"/>
          </w:r>
          <w:r>
            <w:rPr>
              <w:rStyle w:val="41"/>
              <w:rFonts w:hint="eastAsia" w:ascii="微软雅黑" w:hAnsi="微软雅黑" w:eastAsia="微软雅黑" w:cs="微软雅黑"/>
              <w:sz w:val="24"/>
            </w:rPr>
            <w:t>1.</w:t>
          </w:r>
          <w:r>
            <w:rPr>
              <w:rFonts w:hint="eastAsia" w:ascii="微软雅黑" w:hAnsi="微软雅黑" w:eastAsia="微软雅黑" w:cs="微软雅黑"/>
              <w:sz w:val="24"/>
            </w:rPr>
            <w:tab/>
          </w:r>
          <w:r>
            <w:rPr>
              <w:rStyle w:val="41"/>
              <w:rFonts w:hint="eastAsia" w:ascii="微软雅黑" w:hAnsi="微软雅黑" w:eastAsia="微软雅黑" w:cs="微软雅黑"/>
              <w:sz w:val="24"/>
            </w:rPr>
            <w:t>总则</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_Toc515607209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4</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"_Toc515607210" </w:instrText>
          </w:r>
          <w:r>
            <w:fldChar w:fldCharType="separate"/>
          </w:r>
          <w:r>
            <w:rPr>
              <w:rStyle w:val="41"/>
              <w:rFonts w:hint="eastAsia" w:ascii="微软雅黑" w:hAnsi="微软雅黑" w:eastAsia="微软雅黑" w:cs="微软雅黑"/>
              <w:sz w:val="24"/>
              <w:szCs w:val="24"/>
            </w:rPr>
            <w:t>1.1项目概况</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_Toc515607210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"_Toc515607211" </w:instrText>
          </w:r>
          <w:r>
            <w:fldChar w:fldCharType="separate"/>
          </w:r>
          <w:r>
            <w:rPr>
              <w:rStyle w:val="41"/>
              <w:rFonts w:hint="eastAsia" w:ascii="微软雅黑" w:hAnsi="微软雅黑" w:eastAsia="微软雅黑" w:cs="微软雅黑"/>
              <w:sz w:val="24"/>
              <w:szCs w:val="24"/>
            </w:rPr>
            <w:t>1.2资金来源和落实情况</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_Toc515607211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"_Toc515607212" </w:instrText>
          </w:r>
          <w:r>
            <w:fldChar w:fldCharType="separate"/>
          </w:r>
          <w:r>
            <w:rPr>
              <w:rStyle w:val="41"/>
              <w:rFonts w:hint="eastAsia" w:ascii="微软雅黑" w:hAnsi="微软雅黑" w:eastAsia="微软雅黑" w:cs="微软雅黑"/>
              <w:sz w:val="24"/>
              <w:szCs w:val="24"/>
            </w:rPr>
            <w:t>1.3招标范围</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_Toc515607212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"_Toc515607213" </w:instrText>
          </w:r>
          <w:r>
            <w:fldChar w:fldCharType="separate"/>
          </w:r>
          <w:r>
            <w:rPr>
              <w:rStyle w:val="41"/>
              <w:rFonts w:hint="eastAsia" w:ascii="微软雅黑" w:hAnsi="微软雅黑" w:eastAsia="微软雅黑" w:cs="微软雅黑"/>
              <w:sz w:val="24"/>
              <w:szCs w:val="24"/>
            </w:rPr>
            <w:t>1.4标包划分</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_Toc515607213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"_Toc515607214" </w:instrText>
          </w:r>
          <w:r>
            <w:fldChar w:fldCharType="separate"/>
          </w:r>
          <w:r>
            <w:rPr>
              <w:rStyle w:val="41"/>
              <w:rFonts w:hint="eastAsia" w:ascii="微软雅黑" w:hAnsi="微软雅黑" w:eastAsia="微软雅黑" w:cs="微软雅黑"/>
              <w:sz w:val="24"/>
              <w:szCs w:val="24"/>
            </w:rPr>
            <w:t>1.5招标方式</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_Toc515607214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"_Toc515607215" </w:instrText>
          </w:r>
          <w:r>
            <w:fldChar w:fldCharType="separate"/>
          </w:r>
          <w:r>
            <w:rPr>
              <w:rStyle w:val="41"/>
              <w:rFonts w:hint="eastAsia" w:ascii="微软雅黑" w:hAnsi="微软雅黑" w:eastAsia="微软雅黑" w:cs="微软雅黑"/>
              <w:sz w:val="24"/>
              <w:szCs w:val="24"/>
            </w:rPr>
            <w:t>1.6招标组织形式</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_Toc515607215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"_Toc515607216" </w:instrText>
          </w:r>
          <w:r>
            <w:fldChar w:fldCharType="separate"/>
          </w:r>
          <w:r>
            <w:rPr>
              <w:rStyle w:val="41"/>
              <w:rFonts w:hint="eastAsia" w:ascii="微软雅黑" w:hAnsi="微软雅黑" w:eastAsia="微软雅黑" w:cs="微软雅黑"/>
              <w:sz w:val="24"/>
              <w:szCs w:val="24"/>
            </w:rPr>
            <w:t>1.7资格审查</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_Toc515607216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"_Toc515607217" </w:instrText>
          </w:r>
          <w:r>
            <w:fldChar w:fldCharType="separate"/>
          </w:r>
          <w:r>
            <w:rPr>
              <w:rStyle w:val="41"/>
              <w:rFonts w:hint="eastAsia" w:ascii="微软雅黑" w:hAnsi="微软雅黑" w:eastAsia="微软雅黑" w:cs="微软雅黑"/>
              <w:sz w:val="24"/>
              <w:szCs w:val="24"/>
            </w:rPr>
            <w:t>1.8投标人不得存在的情形</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_Toc515607217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"_Toc515607218" </w:instrText>
          </w:r>
          <w:r>
            <w:fldChar w:fldCharType="separate"/>
          </w:r>
          <w:r>
            <w:rPr>
              <w:rStyle w:val="41"/>
              <w:rFonts w:hint="eastAsia" w:ascii="微软雅黑" w:hAnsi="微软雅黑" w:eastAsia="微软雅黑" w:cs="微软雅黑"/>
              <w:sz w:val="24"/>
              <w:szCs w:val="24"/>
            </w:rPr>
            <w:t>1.9投标费用</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_Toc515607218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5</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"_Toc515607219" </w:instrText>
          </w:r>
          <w:r>
            <w:fldChar w:fldCharType="separate"/>
          </w:r>
          <w:r>
            <w:rPr>
              <w:rStyle w:val="41"/>
              <w:rFonts w:hint="eastAsia" w:ascii="微软雅黑" w:hAnsi="微软雅黑" w:eastAsia="微软雅黑" w:cs="微软雅黑"/>
              <w:sz w:val="24"/>
              <w:szCs w:val="24"/>
            </w:rPr>
            <w:t>1.10保密</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_Toc515607219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5</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32"/>
            <w:rPr>
              <w:rFonts w:ascii="微软雅黑" w:hAnsi="微软雅黑" w:eastAsia="微软雅黑" w:cs="微软雅黑"/>
              <w:sz w:val="24"/>
            </w:rPr>
          </w:pPr>
          <w:r>
            <w:fldChar w:fldCharType="begin"/>
          </w:r>
          <w:r>
            <w:instrText xml:space="preserve"> HYPERLINK \l "_Toc515607221" </w:instrText>
          </w:r>
          <w:r>
            <w:fldChar w:fldCharType="separate"/>
          </w:r>
          <w:r>
            <w:rPr>
              <w:rStyle w:val="41"/>
              <w:rFonts w:hint="eastAsia" w:ascii="微软雅黑" w:hAnsi="微软雅黑" w:eastAsia="微软雅黑" w:cs="微软雅黑"/>
              <w:sz w:val="24"/>
            </w:rPr>
            <w:t>2.</w:t>
          </w:r>
          <w:r>
            <w:rPr>
              <w:rFonts w:hint="eastAsia" w:ascii="微软雅黑" w:hAnsi="微软雅黑" w:eastAsia="微软雅黑" w:cs="微软雅黑"/>
              <w:sz w:val="24"/>
            </w:rPr>
            <w:tab/>
          </w:r>
          <w:r>
            <w:rPr>
              <w:rStyle w:val="41"/>
              <w:rFonts w:hint="eastAsia" w:ascii="微软雅黑" w:hAnsi="微软雅黑" w:eastAsia="微软雅黑" w:cs="微软雅黑"/>
              <w:sz w:val="24"/>
            </w:rPr>
            <w:t>招标文件</w:t>
          </w:r>
          <w:r>
            <w:rPr>
              <w:rFonts w:hint="eastAsia" w:ascii="微软雅黑" w:hAnsi="微软雅黑" w:eastAsia="微软雅黑" w:cs="微软雅黑"/>
              <w:sz w:val="24"/>
            </w:rPr>
            <w:tab/>
          </w:r>
          <w:r>
            <w:rPr>
              <w:rFonts w:hint="eastAsia" w:ascii="微软雅黑" w:hAnsi="微软雅黑" w:eastAsia="微软雅黑" w:cs="微软雅黑"/>
              <w:sz w:val="24"/>
            </w:rPr>
            <w:t>5</w:t>
          </w:r>
          <w:r>
            <w:rPr>
              <w:rFonts w:hint="eastAsia" w:ascii="微软雅黑" w:hAnsi="微软雅黑" w:eastAsia="微软雅黑" w:cs="微软雅黑"/>
              <w:sz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"_Toc515607222" </w:instrText>
          </w:r>
          <w:r>
            <w:fldChar w:fldCharType="separate"/>
          </w:r>
          <w:r>
            <w:rPr>
              <w:rStyle w:val="41"/>
              <w:rFonts w:hint="eastAsia" w:ascii="微软雅黑" w:hAnsi="微软雅黑" w:eastAsia="微软雅黑" w:cs="微软雅黑"/>
              <w:sz w:val="24"/>
              <w:szCs w:val="24"/>
            </w:rPr>
            <w:t>2.1招标文件的澄清和修改</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_Toc515607222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5</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32"/>
            <w:rPr>
              <w:rFonts w:ascii="微软雅黑" w:hAnsi="微软雅黑" w:eastAsia="微软雅黑" w:cs="微软雅黑"/>
              <w:sz w:val="24"/>
            </w:rPr>
          </w:pPr>
          <w:r>
            <w:fldChar w:fldCharType="begin"/>
          </w:r>
          <w:r>
            <w:instrText xml:space="preserve"> HYPERLINK \l "_Toc515607226" </w:instrText>
          </w:r>
          <w:r>
            <w:fldChar w:fldCharType="separate"/>
          </w:r>
          <w:r>
            <w:rPr>
              <w:rStyle w:val="41"/>
              <w:rFonts w:hint="eastAsia" w:ascii="微软雅黑" w:hAnsi="微软雅黑" w:eastAsia="微软雅黑" w:cs="微软雅黑"/>
              <w:sz w:val="24"/>
            </w:rPr>
            <w:t>3.</w:t>
          </w:r>
          <w:r>
            <w:rPr>
              <w:rFonts w:hint="eastAsia" w:ascii="微软雅黑" w:hAnsi="微软雅黑" w:eastAsia="微软雅黑" w:cs="微软雅黑"/>
              <w:sz w:val="24"/>
            </w:rPr>
            <w:tab/>
          </w:r>
          <w:r>
            <w:rPr>
              <w:rStyle w:val="41"/>
              <w:rFonts w:hint="eastAsia" w:ascii="微软雅黑" w:hAnsi="微软雅黑" w:eastAsia="微软雅黑" w:cs="微软雅黑"/>
              <w:sz w:val="24"/>
            </w:rPr>
            <w:t>投标文件</w:t>
          </w:r>
          <w:r>
            <w:rPr>
              <w:rFonts w:hint="eastAsia" w:ascii="微软雅黑" w:hAnsi="微软雅黑" w:eastAsia="微软雅黑" w:cs="微软雅黑"/>
              <w:sz w:val="24"/>
            </w:rPr>
            <w:tab/>
          </w:r>
          <w:r>
            <w:rPr>
              <w:rFonts w:hint="eastAsia" w:ascii="微软雅黑" w:hAnsi="微软雅黑" w:eastAsia="微软雅黑" w:cs="微软雅黑"/>
              <w:sz w:val="24"/>
            </w:rPr>
            <w:t>6</w:t>
          </w:r>
          <w:r>
            <w:rPr>
              <w:rFonts w:hint="eastAsia" w:ascii="微软雅黑" w:hAnsi="微软雅黑" w:eastAsia="微软雅黑" w:cs="微软雅黑"/>
              <w:sz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"_Toc515607227" </w:instrText>
          </w:r>
          <w:r>
            <w:fldChar w:fldCharType="separate"/>
          </w:r>
          <w:r>
            <w:rPr>
              <w:rStyle w:val="41"/>
              <w:rFonts w:hint="eastAsia" w:ascii="微软雅黑" w:hAnsi="微软雅黑" w:eastAsia="微软雅黑" w:cs="微软雅黑"/>
              <w:sz w:val="24"/>
              <w:szCs w:val="24"/>
            </w:rPr>
            <w:t>3.1投标文件的编制</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_Toc515607227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6</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"_Toc515607228" </w:instrText>
          </w:r>
          <w:r>
            <w:fldChar w:fldCharType="separate"/>
          </w:r>
          <w:r>
            <w:rPr>
              <w:rStyle w:val="41"/>
              <w:rFonts w:hint="eastAsia" w:ascii="微软雅黑" w:hAnsi="微软雅黑" w:eastAsia="微软雅黑" w:cs="微软雅黑"/>
              <w:sz w:val="24"/>
              <w:szCs w:val="24"/>
            </w:rPr>
            <w:t>3.2投标报价</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_Toc515607228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6</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"_Toc515607229" </w:instrText>
          </w:r>
          <w:r>
            <w:fldChar w:fldCharType="separate"/>
          </w:r>
          <w:r>
            <w:rPr>
              <w:rStyle w:val="41"/>
              <w:rFonts w:hint="eastAsia" w:ascii="微软雅黑" w:hAnsi="微软雅黑" w:eastAsia="微软雅黑" w:cs="微软雅黑"/>
              <w:sz w:val="24"/>
              <w:szCs w:val="24"/>
            </w:rPr>
            <w:t>3.3投标有效期</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_Toc515607229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"_Toc515607230" </w:instrText>
          </w:r>
          <w:r>
            <w:fldChar w:fldCharType="separate"/>
          </w:r>
          <w:r>
            <w:rPr>
              <w:rStyle w:val="41"/>
              <w:rFonts w:hint="eastAsia" w:ascii="微软雅黑" w:hAnsi="微软雅黑" w:eastAsia="微软雅黑" w:cs="微软雅黑"/>
              <w:sz w:val="24"/>
              <w:szCs w:val="24"/>
            </w:rPr>
            <w:t>3.4投标保证金</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_Toc515607230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"_Toc515607231" </w:instrText>
          </w:r>
          <w:r>
            <w:fldChar w:fldCharType="separate"/>
          </w:r>
          <w:r>
            <w:rPr>
              <w:rStyle w:val="41"/>
              <w:rFonts w:hint="eastAsia" w:ascii="微软雅黑" w:hAnsi="微软雅黑" w:eastAsia="微软雅黑" w:cs="微软雅黑"/>
              <w:sz w:val="24"/>
              <w:szCs w:val="24"/>
            </w:rPr>
            <w:t>3.5投标文件的式样、密封和标记</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p>
        <w:p>
          <w:pPr>
            <w:pStyle w:val="32"/>
            <w:rPr>
              <w:rFonts w:ascii="微软雅黑" w:hAnsi="微软雅黑" w:eastAsia="微软雅黑" w:cs="微软雅黑"/>
              <w:sz w:val="24"/>
            </w:rPr>
          </w:pPr>
          <w:r>
            <w:fldChar w:fldCharType="begin"/>
          </w:r>
          <w:r>
            <w:instrText xml:space="preserve"> HYPERLINK \l "_Toc515607234" </w:instrText>
          </w:r>
          <w:r>
            <w:fldChar w:fldCharType="separate"/>
          </w:r>
          <w:r>
            <w:rPr>
              <w:rStyle w:val="41"/>
              <w:rFonts w:hint="eastAsia" w:ascii="微软雅黑" w:hAnsi="微软雅黑" w:eastAsia="微软雅黑" w:cs="微软雅黑"/>
              <w:sz w:val="24"/>
            </w:rPr>
            <w:t>4.</w:t>
          </w:r>
          <w:r>
            <w:rPr>
              <w:rFonts w:hint="eastAsia" w:ascii="微软雅黑" w:hAnsi="微软雅黑" w:eastAsia="微软雅黑" w:cs="微软雅黑"/>
              <w:sz w:val="24"/>
            </w:rPr>
            <w:tab/>
          </w:r>
          <w:r>
            <w:rPr>
              <w:rStyle w:val="41"/>
              <w:rFonts w:hint="eastAsia" w:ascii="微软雅黑" w:hAnsi="微软雅黑" w:eastAsia="微软雅黑" w:cs="微软雅黑"/>
              <w:sz w:val="24"/>
            </w:rPr>
            <w:t>投标</w:t>
          </w:r>
          <w:r>
            <w:rPr>
              <w:rFonts w:hint="eastAsia" w:ascii="微软雅黑" w:hAnsi="微软雅黑" w:eastAsia="微软雅黑" w:cs="微软雅黑"/>
              <w:sz w:val="24"/>
            </w:rPr>
            <w:tab/>
          </w:r>
          <w:r>
            <w:rPr>
              <w:rFonts w:hint="eastAsia" w:ascii="微软雅黑" w:hAnsi="微软雅黑" w:eastAsia="微软雅黑" w:cs="微软雅黑"/>
              <w:sz w:val="24"/>
            </w:rPr>
            <w:t>8</w:t>
          </w:r>
          <w:r>
            <w:rPr>
              <w:rFonts w:hint="eastAsia" w:ascii="微软雅黑" w:hAnsi="微软雅黑" w:eastAsia="微软雅黑" w:cs="微软雅黑"/>
              <w:sz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"_Toc515607235" </w:instrText>
          </w:r>
          <w:r>
            <w:fldChar w:fldCharType="separate"/>
          </w:r>
          <w:r>
            <w:rPr>
              <w:rStyle w:val="41"/>
              <w:rFonts w:hint="eastAsia" w:ascii="微软雅黑" w:hAnsi="微软雅黑" w:eastAsia="微软雅黑" w:cs="微软雅黑"/>
              <w:sz w:val="24"/>
              <w:szCs w:val="24"/>
            </w:rPr>
            <w:t>4.1投标文件的递交</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9</w:t>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"_Toc515607236" </w:instrText>
          </w:r>
          <w:r>
            <w:fldChar w:fldCharType="separate"/>
          </w:r>
          <w:r>
            <w:rPr>
              <w:rStyle w:val="41"/>
              <w:rFonts w:hint="eastAsia" w:ascii="微软雅黑" w:hAnsi="微软雅黑" w:eastAsia="微软雅黑" w:cs="微软雅黑"/>
              <w:sz w:val="24"/>
              <w:szCs w:val="24"/>
            </w:rPr>
            <w:t>4.2投标文件的修改、撤回和撤销</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_Toc515607236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9</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32"/>
            <w:rPr>
              <w:rFonts w:ascii="微软雅黑" w:hAnsi="微软雅黑" w:eastAsia="微软雅黑" w:cs="微软雅黑"/>
              <w:sz w:val="24"/>
            </w:rPr>
          </w:pPr>
          <w:r>
            <w:fldChar w:fldCharType="begin"/>
          </w:r>
          <w:r>
            <w:instrText xml:space="preserve"> HYPERLINK \l "_Toc515607237" </w:instrText>
          </w:r>
          <w:r>
            <w:fldChar w:fldCharType="separate"/>
          </w:r>
          <w:r>
            <w:rPr>
              <w:rStyle w:val="41"/>
              <w:rFonts w:hint="eastAsia" w:ascii="微软雅黑" w:hAnsi="微软雅黑" w:eastAsia="微软雅黑" w:cs="微软雅黑"/>
              <w:sz w:val="24"/>
            </w:rPr>
            <w:t>5.</w:t>
          </w:r>
          <w:r>
            <w:rPr>
              <w:rFonts w:hint="eastAsia" w:ascii="微软雅黑" w:hAnsi="微软雅黑" w:eastAsia="微软雅黑" w:cs="微软雅黑"/>
              <w:sz w:val="24"/>
            </w:rPr>
            <w:tab/>
          </w:r>
          <w:r>
            <w:rPr>
              <w:rStyle w:val="41"/>
              <w:rFonts w:hint="eastAsia" w:ascii="微软雅黑" w:hAnsi="微软雅黑" w:eastAsia="微软雅黑" w:cs="微软雅黑"/>
              <w:sz w:val="24"/>
            </w:rPr>
            <w:t>开标</w:t>
          </w:r>
          <w:r>
            <w:rPr>
              <w:rFonts w:hint="eastAsia" w:ascii="微软雅黑" w:hAnsi="微软雅黑" w:eastAsia="微软雅黑" w:cs="微软雅黑"/>
              <w:sz w:val="24"/>
            </w:rPr>
            <w:tab/>
          </w:r>
          <w:r>
            <w:rPr>
              <w:rFonts w:hint="eastAsia" w:ascii="微软雅黑" w:hAnsi="微软雅黑" w:eastAsia="微软雅黑" w:cs="微软雅黑"/>
              <w:sz w:val="24"/>
            </w:rPr>
            <w:t>9</w:t>
          </w:r>
          <w:r>
            <w:rPr>
              <w:rFonts w:hint="eastAsia" w:ascii="微软雅黑" w:hAnsi="微软雅黑" w:eastAsia="微软雅黑" w:cs="微软雅黑"/>
              <w:sz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"_Toc515607238" </w:instrText>
          </w:r>
          <w:r>
            <w:fldChar w:fldCharType="separate"/>
          </w:r>
          <w:r>
            <w:rPr>
              <w:rStyle w:val="41"/>
              <w:rFonts w:hint="eastAsia" w:ascii="微软雅黑" w:hAnsi="微软雅黑" w:eastAsia="微软雅黑" w:cs="微软雅黑"/>
              <w:sz w:val="24"/>
              <w:szCs w:val="24"/>
            </w:rPr>
            <w:t>5.1开标时间和地点</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_Toc515607238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9</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"_Toc515607239" </w:instrText>
          </w:r>
          <w:r>
            <w:fldChar w:fldCharType="separate"/>
          </w:r>
          <w:r>
            <w:rPr>
              <w:rStyle w:val="41"/>
              <w:rFonts w:hint="eastAsia" w:ascii="微软雅黑" w:hAnsi="微软雅黑" w:eastAsia="微软雅黑" w:cs="微软雅黑"/>
              <w:sz w:val="24"/>
              <w:szCs w:val="24"/>
            </w:rPr>
            <w:t>5.2开标程序</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_Toc515607239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9</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"_Toc515607240" </w:instrText>
          </w:r>
          <w:r>
            <w:fldChar w:fldCharType="separate"/>
          </w:r>
          <w:r>
            <w:rPr>
              <w:rStyle w:val="41"/>
              <w:rFonts w:hint="eastAsia" w:ascii="微软雅黑" w:hAnsi="微软雅黑" w:eastAsia="微软雅黑" w:cs="微软雅黑"/>
              <w:sz w:val="24"/>
              <w:szCs w:val="24"/>
            </w:rPr>
            <w:t>5.3异议</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_Toc515607240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9</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32"/>
            <w:rPr>
              <w:rFonts w:ascii="微软雅黑" w:hAnsi="微软雅黑" w:eastAsia="微软雅黑" w:cs="微软雅黑"/>
              <w:sz w:val="24"/>
            </w:rPr>
          </w:pPr>
          <w:r>
            <w:fldChar w:fldCharType="begin"/>
          </w:r>
          <w:r>
            <w:instrText xml:space="preserve"> HYPERLINK \l "_Toc515607241" </w:instrText>
          </w:r>
          <w:r>
            <w:fldChar w:fldCharType="separate"/>
          </w:r>
          <w:r>
            <w:rPr>
              <w:rStyle w:val="41"/>
              <w:rFonts w:hint="eastAsia" w:ascii="微软雅黑" w:hAnsi="微软雅黑" w:eastAsia="微软雅黑" w:cs="微软雅黑"/>
              <w:sz w:val="24"/>
            </w:rPr>
            <w:t>6.</w:t>
          </w:r>
          <w:r>
            <w:rPr>
              <w:rFonts w:hint="eastAsia" w:ascii="微软雅黑" w:hAnsi="微软雅黑" w:eastAsia="微软雅黑" w:cs="微软雅黑"/>
              <w:sz w:val="24"/>
            </w:rPr>
            <w:tab/>
          </w:r>
          <w:r>
            <w:rPr>
              <w:rStyle w:val="41"/>
              <w:rFonts w:hint="eastAsia" w:ascii="微软雅黑" w:hAnsi="微软雅黑" w:eastAsia="微软雅黑" w:cs="微软雅黑"/>
              <w:sz w:val="24"/>
            </w:rPr>
            <w:t>评标</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_Toc515607241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10</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19"/>
            <w:tabs>
              <w:tab w:val="right" w:leader="dot" w:pos="8494"/>
            </w:tabs>
            <w:rPr>
              <w:rFonts w:ascii="微软雅黑" w:hAnsi="微软雅黑" w:eastAsia="微软雅黑" w:cs="微软雅黑"/>
              <w:sz w:val="24"/>
              <w:szCs w:val="24"/>
            </w:rPr>
            <w:sectPr>
              <w:footerReference r:id="rId5" w:type="default"/>
              <w:pgSz w:w="11906" w:h="16838"/>
              <w:pgMar w:top="1440" w:right="1701" w:bottom="1440" w:left="1701" w:header="851" w:footer="992" w:gutter="0"/>
              <w:cols w:space="720" w:num="1"/>
              <w:docGrid w:type="linesAndChars" w:linePitch="380" w:charSpace="0"/>
            </w:sectPr>
          </w:pP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"_Toc515607242" </w:instrText>
          </w:r>
          <w:r>
            <w:fldChar w:fldCharType="separate"/>
          </w:r>
          <w:r>
            <w:rPr>
              <w:rStyle w:val="41"/>
              <w:rFonts w:hint="eastAsia" w:ascii="微软雅黑" w:hAnsi="微软雅黑" w:eastAsia="微软雅黑" w:cs="微软雅黑"/>
              <w:sz w:val="24"/>
              <w:szCs w:val="24"/>
            </w:rPr>
            <w:t>6.1评标委员会</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_Toc515607242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10</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"_Toc515607243" </w:instrText>
          </w:r>
          <w:r>
            <w:fldChar w:fldCharType="separate"/>
          </w:r>
          <w:r>
            <w:rPr>
              <w:rStyle w:val="41"/>
              <w:rFonts w:hint="eastAsia" w:ascii="微软雅黑" w:hAnsi="微软雅黑" w:eastAsia="微软雅黑" w:cs="微软雅黑"/>
              <w:sz w:val="24"/>
              <w:szCs w:val="24"/>
            </w:rPr>
            <w:t>6.2评标方法</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0</w:t>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"_Toc515607244" </w:instrText>
          </w:r>
          <w:r>
            <w:fldChar w:fldCharType="separate"/>
          </w:r>
          <w:r>
            <w:rPr>
              <w:rStyle w:val="41"/>
              <w:rFonts w:hint="eastAsia" w:ascii="微软雅黑" w:hAnsi="微软雅黑" w:eastAsia="微软雅黑" w:cs="微软雅黑"/>
              <w:sz w:val="24"/>
              <w:szCs w:val="24"/>
            </w:rPr>
            <w:t>6.3中标候选人推荐原则</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_Toc515607244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10</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32"/>
            <w:rPr>
              <w:rFonts w:ascii="微软雅黑" w:hAnsi="微软雅黑" w:eastAsia="微软雅黑" w:cs="微软雅黑"/>
              <w:sz w:val="24"/>
            </w:rPr>
          </w:pPr>
          <w:r>
            <w:fldChar w:fldCharType="begin"/>
          </w:r>
          <w:r>
            <w:instrText xml:space="preserve"> HYPERLINK \l "_Toc515607247" </w:instrText>
          </w:r>
          <w:r>
            <w:fldChar w:fldCharType="separate"/>
          </w:r>
          <w:r>
            <w:rPr>
              <w:rStyle w:val="41"/>
              <w:rFonts w:hint="eastAsia" w:ascii="微软雅黑" w:hAnsi="微软雅黑" w:eastAsia="微软雅黑" w:cs="微软雅黑"/>
              <w:sz w:val="24"/>
            </w:rPr>
            <w:t>7.</w:t>
          </w:r>
          <w:r>
            <w:rPr>
              <w:rFonts w:hint="eastAsia" w:ascii="微软雅黑" w:hAnsi="微软雅黑" w:eastAsia="微软雅黑" w:cs="微软雅黑"/>
              <w:sz w:val="24"/>
            </w:rPr>
            <w:tab/>
          </w:r>
          <w:r>
            <w:rPr>
              <w:rStyle w:val="41"/>
              <w:rFonts w:hint="eastAsia" w:ascii="微软雅黑" w:hAnsi="微软雅黑" w:eastAsia="微软雅黑" w:cs="微软雅黑"/>
              <w:sz w:val="24"/>
            </w:rPr>
            <w:t>中标</w:t>
          </w:r>
          <w:r>
            <w:rPr>
              <w:rFonts w:hint="eastAsia" w:ascii="微软雅黑" w:hAnsi="微软雅黑" w:eastAsia="微软雅黑" w:cs="微软雅黑"/>
              <w:sz w:val="24"/>
            </w:rPr>
            <w:tab/>
          </w:r>
          <w:r>
            <w:rPr>
              <w:rFonts w:hint="eastAsia" w:ascii="微软雅黑" w:hAnsi="微软雅黑" w:eastAsia="微软雅黑" w:cs="微软雅黑"/>
              <w:sz w:val="24"/>
            </w:rPr>
            <w:t>1</w:t>
          </w:r>
          <w:r>
            <w:rPr>
              <w:rFonts w:hint="eastAsia" w:ascii="微软雅黑" w:hAnsi="微软雅黑" w:eastAsia="微软雅黑" w:cs="微软雅黑"/>
              <w:sz w:val="24"/>
            </w:rPr>
            <w:fldChar w:fldCharType="end"/>
          </w:r>
          <w:r>
            <w:rPr>
              <w:rFonts w:hint="eastAsia" w:ascii="微软雅黑" w:hAnsi="微软雅黑" w:eastAsia="微软雅黑" w:cs="微软雅黑"/>
              <w:sz w:val="24"/>
            </w:rPr>
            <w:t>0</w:t>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"_Toc515607248" </w:instrText>
          </w:r>
          <w:r>
            <w:fldChar w:fldCharType="separate"/>
          </w:r>
          <w:r>
            <w:rPr>
              <w:rStyle w:val="41"/>
              <w:rFonts w:hint="eastAsia" w:ascii="微软雅黑" w:hAnsi="微软雅黑" w:eastAsia="微软雅黑" w:cs="微软雅黑"/>
              <w:sz w:val="24"/>
              <w:szCs w:val="24"/>
            </w:rPr>
            <w:t>7.1中标候选人公示</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_Toc515607248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10</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"_Toc515607249" </w:instrText>
          </w:r>
          <w:r>
            <w:fldChar w:fldCharType="separate"/>
          </w:r>
          <w:r>
            <w:rPr>
              <w:rStyle w:val="41"/>
              <w:rFonts w:hint="eastAsia" w:ascii="微软雅黑" w:hAnsi="微软雅黑" w:eastAsia="微软雅黑" w:cs="微软雅黑"/>
              <w:sz w:val="24"/>
              <w:szCs w:val="24"/>
            </w:rPr>
            <w:t>7.2确定中标人</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_Toc515607249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"_Toc515607250" </w:instrText>
          </w:r>
          <w:r>
            <w:fldChar w:fldCharType="separate"/>
          </w:r>
          <w:r>
            <w:rPr>
              <w:rStyle w:val="41"/>
              <w:rFonts w:hint="eastAsia" w:ascii="微软雅黑" w:hAnsi="微软雅黑" w:eastAsia="微软雅黑" w:cs="微软雅黑"/>
              <w:sz w:val="24"/>
              <w:szCs w:val="24"/>
            </w:rPr>
            <w:t>7.3中标通知</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_Toc515607250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32"/>
            <w:rPr>
              <w:rFonts w:ascii="微软雅黑" w:hAnsi="微软雅黑" w:eastAsia="微软雅黑" w:cs="微软雅黑"/>
              <w:sz w:val="24"/>
            </w:rPr>
          </w:pPr>
          <w:r>
            <w:fldChar w:fldCharType="begin"/>
          </w:r>
          <w:r>
            <w:instrText xml:space="preserve"> HYPERLINK \l "_Toc515607251" </w:instrText>
          </w:r>
          <w:r>
            <w:fldChar w:fldCharType="separate"/>
          </w:r>
          <w:r>
            <w:rPr>
              <w:rStyle w:val="41"/>
              <w:rFonts w:hint="eastAsia" w:ascii="微软雅黑" w:hAnsi="微软雅黑" w:eastAsia="微软雅黑" w:cs="微软雅黑"/>
              <w:sz w:val="24"/>
            </w:rPr>
            <w:t>8.</w:t>
          </w:r>
          <w:r>
            <w:rPr>
              <w:rFonts w:hint="eastAsia" w:ascii="微软雅黑" w:hAnsi="微软雅黑" w:eastAsia="微软雅黑" w:cs="微软雅黑"/>
              <w:sz w:val="24"/>
            </w:rPr>
            <w:tab/>
          </w:r>
          <w:r>
            <w:rPr>
              <w:rStyle w:val="41"/>
              <w:rFonts w:hint="eastAsia" w:ascii="微软雅黑" w:hAnsi="微软雅黑" w:eastAsia="微软雅黑" w:cs="微软雅黑"/>
              <w:sz w:val="24"/>
            </w:rPr>
            <w:t>合同签订</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_Toc515607251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11</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32"/>
            <w:rPr>
              <w:rFonts w:ascii="微软雅黑" w:hAnsi="微软雅黑" w:eastAsia="微软雅黑" w:cs="微软雅黑"/>
              <w:sz w:val="24"/>
            </w:rPr>
          </w:pPr>
          <w:r>
            <w:fldChar w:fldCharType="begin"/>
          </w:r>
          <w:r>
            <w:instrText xml:space="preserve"> HYPERLINK \l "_Toc515607255" </w:instrText>
          </w:r>
          <w:r>
            <w:fldChar w:fldCharType="separate"/>
          </w:r>
          <w:r>
            <w:rPr>
              <w:rStyle w:val="41"/>
              <w:rFonts w:hint="eastAsia" w:ascii="微软雅黑" w:hAnsi="微软雅黑" w:eastAsia="微软雅黑" w:cs="微软雅黑"/>
              <w:sz w:val="24"/>
            </w:rPr>
            <w:t>9.</w:t>
          </w:r>
          <w:r>
            <w:rPr>
              <w:rFonts w:hint="eastAsia" w:ascii="微软雅黑" w:hAnsi="微软雅黑" w:eastAsia="微软雅黑" w:cs="微软雅黑"/>
              <w:sz w:val="24"/>
            </w:rPr>
            <w:tab/>
          </w:r>
          <w:r>
            <w:rPr>
              <w:rStyle w:val="41"/>
              <w:rFonts w:hint="eastAsia" w:ascii="微软雅黑" w:hAnsi="微软雅黑" w:eastAsia="微软雅黑" w:cs="微软雅黑"/>
              <w:sz w:val="24"/>
            </w:rPr>
            <w:t>纪律和监督</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_Toc515607255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11</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"_Toc515607256" </w:instrText>
          </w:r>
          <w:r>
            <w:fldChar w:fldCharType="separate"/>
          </w:r>
          <w:r>
            <w:rPr>
              <w:rStyle w:val="41"/>
              <w:rFonts w:hint="eastAsia" w:ascii="微软雅黑" w:hAnsi="微软雅黑" w:eastAsia="微软雅黑" w:cs="微软雅黑"/>
              <w:sz w:val="24"/>
              <w:szCs w:val="24"/>
            </w:rPr>
            <w:t>9.1对招标人的纪律要求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_Toc515607256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"_Toc515607257" </w:instrText>
          </w:r>
          <w:r>
            <w:fldChar w:fldCharType="separate"/>
          </w:r>
          <w:r>
            <w:rPr>
              <w:rStyle w:val="41"/>
              <w:rFonts w:hint="eastAsia" w:ascii="微软雅黑" w:hAnsi="微软雅黑" w:eastAsia="微软雅黑" w:cs="微软雅黑"/>
              <w:sz w:val="24"/>
              <w:szCs w:val="24"/>
            </w:rPr>
            <w:t>9.2对投标人的纪律要求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_Toc515607257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"_Toc515607258" </w:instrText>
          </w:r>
          <w:r>
            <w:fldChar w:fldCharType="separate"/>
          </w:r>
          <w:r>
            <w:rPr>
              <w:rStyle w:val="41"/>
              <w:rFonts w:hint="eastAsia" w:ascii="微软雅黑" w:hAnsi="微软雅黑" w:eastAsia="微软雅黑" w:cs="微软雅黑"/>
              <w:sz w:val="24"/>
              <w:szCs w:val="24"/>
            </w:rPr>
            <w:t>9.3对评标委员会成员的纪律要求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_Toc515607258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"_Toc515607259" </w:instrText>
          </w:r>
          <w:r>
            <w:fldChar w:fldCharType="separate"/>
          </w:r>
          <w:r>
            <w:rPr>
              <w:rStyle w:val="41"/>
              <w:rFonts w:hint="eastAsia" w:ascii="微软雅黑" w:hAnsi="微软雅黑" w:eastAsia="微软雅黑" w:cs="微软雅黑"/>
              <w:sz w:val="24"/>
              <w:szCs w:val="24"/>
            </w:rPr>
            <w:t>9.4对与评标活动有关的工作人员的纪律要求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_Toc515607259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12</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sz w:val="24"/>
              <w:szCs w:val="24"/>
            </w:rPr>
          </w:pPr>
          <w:r>
            <w:fldChar w:fldCharType="begin"/>
          </w:r>
          <w:r>
            <w:instrText xml:space="preserve"> HYPERLINK \l "_Toc515607260" </w:instrText>
          </w:r>
          <w:r>
            <w:fldChar w:fldCharType="separate"/>
          </w:r>
          <w:r>
            <w:rPr>
              <w:rStyle w:val="41"/>
              <w:rFonts w:hint="eastAsia" w:ascii="微软雅黑" w:hAnsi="微软雅黑" w:eastAsia="微软雅黑" w:cs="微软雅黑"/>
              <w:sz w:val="24"/>
              <w:szCs w:val="24"/>
            </w:rPr>
            <w:t>9.5投诉</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_Toc515607260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12</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27"/>
            <w:rPr>
              <w:rFonts w:ascii="微软雅黑" w:hAnsi="微软雅黑" w:eastAsia="微软雅黑" w:cs="微软雅黑"/>
              <w:sz w:val="24"/>
            </w:rPr>
          </w:pPr>
          <w:r>
            <w:fldChar w:fldCharType="begin"/>
          </w:r>
          <w:r>
            <w:instrText xml:space="preserve"> HYPERLINK \l "_Toc515607262" </w:instrText>
          </w:r>
          <w:r>
            <w:fldChar w:fldCharType="separate"/>
          </w:r>
          <w:r>
            <w:rPr>
              <w:rStyle w:val="41"/>
              <w:rFonts w:hint="eastAsia" w:ascii="微软雅黑" w:hAnsi="微软雅黑" w:eastAsia="微软雅黑" w:cs="微软雅黑"/>
              <w:b/>
              <w:kern w:val="0"/>
              <w:sz w:val="24"/>
            </w:rPr>
            <w:t>第三章 评标办法</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_Toc515607262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13</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32"/>
            <w:rPr>
              <w:rFonts w:ascii="微软雅黑" w:hAnsi="微软雅黑" w:eastAsia="微软雅黑" w:cs="微软雅黑"/>
              <w:sz w:val="24"/>
            </w:rPr>
          </w:pPr>
          <w:r>
            <w:fldChar w:fldCharType="begin"/>
          </w:r>
          <w:r>
            <w:instrText xml:space="preserve"> HYPERLINK \l "_Toc515607263" </w:instrText>
          </w:r>
          <w:r>
            <w:fldChar w:fldCharType="separate"/>
          </w:r>
          <w:r>
            <w:rPr>
              <w:rStyle w:val="41"/>
              <w:rFonts w:hint="eastAsia" w:ascii="微软雅黑" w:hAnsi="微软雅黑" w:eastAsia="微软雅黑" w:cs="微软雅黑"/>
              <w:sz w:val="24"/>
            </w:rPr>
            <w:t>评标办法前附表</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_Toc515607263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13</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32"/>
            <w:rPr>
              <w:rFonts w:ascii="微软雅黑" w:hAnsi="微软雅黑" w:eastAsia="微软雅黑" w:cs="微软雅黑"/>
              <w:sz w:val="24"/>
            </w:rPr>
          </w:pPr>
          <w:r>
            <w:fldChar w:fldCharType="begin"/>
          </w:r>
          <w:r>
            <w:instrText xml:space="preserve"> HYPERLINK \l "_Toc515607264" </w:instrText>
          </w:r>
          <w:r>
            <w:fldChar w:fldCharType="separate"/>
          </w:r>
          <w:r>
            <w:rPr>
              <w:rStyle w:val="41"/>
              <w:rFonts w:hint="eastAsia" w:ascii="微软雅黑" w:hAnsi="微软雅黑" w:eastAsia="微软雅黑" w:cs="微软雅黑"/>
              <w:sz w:val="24"/>
            </w:rPr>
            <w:t>1.</w:t>
          </w:r>
          <w:r>
            <w:rPr>
              <w:rFonts w:hint="eastAsia" w:ascii="微软雅黑" w:hAnsi="微软雅黑" w:eastAsia="微软雅黑" w:cs="微软雅黑"/>
              <w:sz w:val="24"/>
            </w:rPr>
            <w:tab/>
          </w:r>
          <w:r>
            <w:rPr>
              <w:rStyle w:val="41"/>
              <w:rFonts w:hint="eastAsia" w:ascii="微软雅黑" w:hAnsi="微软雅黑" w:eastAsia="微软雅黑" w:cs="微软雅黑"/>
              <w:sz w:val="24"/>
            </w:rPr>
            <w:t>评标方法</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_Toc515607264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16</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32"/>
            <w:rPr>
              <w:rFonts w:ascii="微软雅黑" w:hAnsi="微软雅黑" w:eastAsia="微软雅黑" w:cs="微软雅黑"/>
              <w:sz w:val="24"/>
            </w:rPr>
          </w:pPr>
          <w:r>
            <w:fldChar w:fldCharType="begin"/>
          </w:r>
          <w:r>
            <w:instrText xml:space="preserve"> HYPERLINK \l "_Toc515607265" </w:instrText>
          </w:r>
          <w:r>
            <w:fldChar w:fldCharType="separate"/>
          </w:r>
          <w:r>
            <w:rPr>
              <w:rStyle w:val="41"/>
              <w:rFonts w:hint="eastAsia" w:ascii="微软雅黑" w:hAnsi="微软雅黑" w:eastAsia="微软雅黑" w:cs="微软雅黑"/>
              <w:sz w:val="24"/>
            </w:rPr>
            <w:t>2.</w:t>
          </w:r>
          <w:r>
            <w:rPr>
              <w:rFonts w:hint="eastAsia" w:ascii="微软雅黑" w:hAnsi="微软雅黑" w:eastAsia="微软雅黑" w:cs="微软雅黑"/>
              <w:sz w:val="24"/>
            </w:rPr>
            <w:tab/>
          </w:r>
          <w:r>
            <w:rPr>
              <w:rStyle w:val="41"/>
              <w:rFonts w:hint="eastAsia" w:ascii="微软雅黑" w:hAnsi="微软雅黑" w:eastAsia="微软雅黑" w:cs="微软雅黑"/>
              <w:sz w:val="24"/>
            </w:rPr>
            <w:t>评审标准</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_Toc515607265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16</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"_Toc515607266" </w:instrText>
          </w:r>
          <w:r>
            <w:fldChar w:fldCharType="separate"/>
          </w:r>
          <w:r>
            <w:rPr>
              <w:rStyle w:val="41"/>
              <w:rFonts w:hint="eastAsia" w:ascii="微软雅黑" w:hAnsi="微软雅黑" w:eastAsia="微软雅黑" w:cs="微软雅黑"/>
              <w:sz w:val="24"/>
              <w:szCs w:val="24"/>
            </w:rPr>
            <w:t>2.1初步评审标准</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_Toc515607266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16</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"_Toc515607267" </w:instrText>
          </w:r>
          <w:r>
            <w:fldChar w:fldCharType="separate"/>
          </w:r>
          <w:r>
            <w:rPr>
              <w:rStyle w:val="41"/>
              <w:rFonts w:hint="eastAsia" w:ascii="微软雅黑" w:hAnsi="微软雅黑" w:eastAsia="微软雅黑" w:cs="微软雅黑"/>
              <w:sz w:val="24"/>
              <w:szCs w:val="24"/>
            </w:rPr>
            <w:t>2.2详细评审标准</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_Toc515607267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16</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32"/>
            <w:rPr>
              <w:rFonts w:ascii="微软雅黑" w:hAnsi="微软雅黑" w:eastAsia="微软雅黑" w:cs="微软雅黑"/>
              <w:sz w:val="24"/>
            </w:rPr>
          </w:pPr>
          <w:r>
            <w:fldChar w:fldCharType="begin"/>
          </w:r>
          <w:r>
            <w:instrText xml:space="preserve"> HYPERLINK \l "_Toc515607268" </w:instrText>
          </w:r>
          <w:r>
            <w:fldChar w:fldCharType="separate"/>
          </w:r>
          <w:r>
            <w:rPr>
              <w:rStyle w:val="41"/>
              <w:rFonts w:hint="eastAsia" w:ascii="微软雅黑" w:hAnsi="微软雅黑" w:eastAsia="微软雅黑" w:cs="微软雅黑"/>
              <w:sz w:val="24"/>
            </w:rPr>
            <w:t>3.</w:t>
          </w:r>
          <w:r>
            <w:rPr>
              <w:rFonts w:hint="eastAsia" w:ascii="微软雅黑" w:hAnsi="微软雅黑" w:eastAsia="微软雅黑" w:cs="微软雅黑"/>
              <w:sz w:val="24"/>
            </w:rPr>
            <w:tab/>
          </w:r>
          <w:r>
            <w:rPr>
              <w:rStyle w:val="41"/>
              <w:rFonts w:hint="eastAsia" w:ascii="微软雅黑" w:hAnsi="微软雅黑" w:eastAsia="微软雅黑" w:cs="微软雅黑"/>
              <w:sz w:val="24"/>
            </w:rPr>
            <w:t>评标程序</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_Toc515607268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16</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"_Toc515607269" </w:instrText>
          </w:r>
          <w:r>
            <w:fldChar w:fldCharType="separate"/>
          </w:r>
          <w:r>
            <w:rPr>
              <w:rStyle w:val="41"/>
              <w:rFonts w:hint="eastAsia" w:ascii="微软雅黑" w:hAnsi="微软雅黑" w:eastAsia="微软雅黑" w:cs="微软雅黑"/>
              <w:sz w:val="24"/>
              <w:szCs w:val="24"/>
            </w:rPr>
            <w:t>3.1初步评审</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_Toc515607269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16</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"_Toc515607270" </w:instrText>
          </w:r>
          <w:r>
            <w:fldChar w:fldCharType="separate"/>
          </w:r>
          <w:r>
            <w:rPr>
              <w:rStyle w:val="41"/>
              <w:rFonts w:hint="eastAsia" w:ascii="微软雅黑" w:hAnsi="微软雅黑" w:eastAsia="微软雅黑" w:cs="微软雅黑"/>
              <w:sz w:val="24"/>
              <w:szCs w:val="24"/>
            </w:rPr>
            <w:t>3.2详细评审</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_Toc515607270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"_Toc515607271" </w:instrText>
          </w:r>
          <w:r>
            <w:fldChar w:fldCharType="separate"/>
          </w:r>
          <w:r>
            <w:rPr>
              <w:rStyle w:val="41"/>
              <w:rFonts w:hint="eastAsia" w:ascii="微软雅黑" w:hAnsi="微软雅黑" w:eastAsia="微软雅黑" w:cs="微软雅黑"/>
              <w:sz w:val="24"/>
              <w:szCs w:val="24"/>
            </w:rPr>
            <w:t>3.3投标文件的澄清</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_Toc515607271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"_Toc515607272" </w:instrText>
          </w:r>
          <w:r>
            <w:fldChar w:fldCharType="separate"/>
          </w:r>
          <w:r>
            <w:rPr>
              <w:rStyle w:val="41"/>
              <w:rFonts w:hint="eastAsia" w:ascii="微软雅黑" w:hAnsi="微软雅黑" w:eastAsia="微软雅黑" w:cs="微软雅黑"/>
              <w:sz w:val="24"/>
              <w:szCs w:val="24"/>
            </w:rPr>
            <w:t>3.4中标候选人推荐原则</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_Toc515607272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9"/>
            <w:tabs>
              <w:tab w:val="right" w:leader="dot" w:pos="8494"/>
            </w:tabs>
            <w:rPr>
              <w:rFonts w:ascii="微软雅黑" w:hAnsi="微软雅黑" w:eastAsia="微软雅黑" w:cs="微软雅黑"/>
              <w:kern w:val="2"/>
              <w:sz w:val="24"/>
              <w:szCs w:val="24"/>
            </w:rPr>
          </w:pPr>
          <w:r>
            <w:fldChar w:fldCharType="begin"/>
          </w:r>
          <w:r>
            <w:instrText xml:space="preserve"> HYPERLINK \l "_Toc515607273" </w:instrText>
          </w:r>
          <w:r>
            <w:fldChar w:fldCharType="separate"/>
          </w:r>
          <w:r>
            <w:rPr>
              <w:rStyle w:val="41"/>
              <w:rFonts w:hint="eastAsia" w:ascii="微软雅黑" w:hAnsi="微软雅黑" w:eastAsia="微软雅黑" w:cs="微软雅黑"/>
              <w:sz w:val="24"/>
              <w:szCs w:val="24"/>
            </w:rPr>
            <w:t>3.5评标结果</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_Toc515607273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18</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27"/>
            <w:rPr>
              <w:rFonts w:ascii="微软雅黑" w:hAnsi="微软雅黑" w:eastAsia="微软雅黑" w:cs="微软雅黑"/>
              <w:sz w:val="24"/>
            </w:rPr>
          </w:pPr>
          <w:r>
            <w:fldChar w:fldCharType="begin"/>
          </w:r>
          <w:r>
            <w:instrText xml:space="preserve"> HYPERLINK \l "_Toc515607281" </w:instrText>
          </w:r>
          <w:r>
            <w:fldChar w:fldCharType="separate"/>
          </w:r>
          <w:r>
            <w:rPr>
              <w:rStyle w:val="41"/>
              <w:rFonts w:hint="eastAsia" w:ascii="微软雅黑" w:hAnsi="微软雅黑" w:eastAsia="微软雅黑" w:cs="微软雅黑"/>
              <w:b/>
              <w:kern w:val="0"/>
              <w:sz w:val="24"/>
            </w:rPr>
            <w:t>第四章  技术规范和服务标准</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_Toc515607281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19</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32"/>
            <w:rPr>
              <w:rFonts w:ascii="微软雅黑" w:hAnsi="微软雅黑" w:eastAsia="微软雅黑" w:cs="微软雅黑"/>
              <w:sz w:val="24"/>
            </w:rPr>
          </w:pPr>
          <w:r>
            <w:fldChar w:fldCharType="begin"/>
          </w:r>
          <w:r>
            <w:instrText xml:space="preserve"> HYPERLINK \l "_Toc515607283" </w:instrText>
          </w:r>
          <w:r>
            <w:fldChar w:fldCharType="separate"/>
          </w:r>
          <w:r>
            <w:rPr>
              <w:rStyle w:val="41"/>
              <w:rFonts w:hint="eastAsia" w:ascii="微软雅黑" w:hAnsi="微软雅黑" w:eastAsia="微软雅黑" w:cs="微软雅黑"/>
              <w:sz w:val="24"/>
            </w:rPr>
            <w:t>1.   标包服务要求</w:t>
          </w:r>
          <w:r>
            <w:rPr>
              <w:rFonts w:hint="eastAsia" w:ascii="微软雅黑" w:hAnsi="微软雅黑" w:eastAsia="微软雅黑" w:cs="微软雅黑"/>
              <w:sz w:val="24"/>
            </w:rPr>
            <w:tab/>
          </w:r>
          <w:r>
            <w:rPr>
              <w:rFonts w:hint="eastAsia" w:ascii="微软雅黑" w:hAnsi="微软雅黑" w:eastAsia="微软雅黑" w:cs="微软雅黑"/>
              <w:sz w:val="24"/>
            </w:rPr>
            <w:t>1</w:t>
          </w:r>
          <w:r>
            <w:rPr>
              <w:rFonts w:hint="eastAsia" w:ascii="微软雅黑" w:hAnsi="微软雅黑" w:eastAsia="微软雅黑" w:cs="微软雅黑"/>
              <w:sz w:val="24"/>
            </w:rPr>
            <w:fldChar w:fldCharType="end"/>
          </w:r>
          <w:r>
            <w:rPr>
              <w:rFonts w:hint="eastAsia" w:ascii="微软雅黑" w:hAnsi="微软雅黑" w:eastAsia="微软雅黑" w:cs="微软雅黑"/>
              <w:sz w:val="24"/>
            </w:rPr>
            <w:t>9</w:t>
          </w:r>
        </w:p>
        <w:p>
          <w:pPr>
            <w:pStyle w:val="32"/>
            <w:rPr>
              <w:rFonts w:ascii="微软雅黑" w:hAnsi="微软雅黑" w:eastAsia="微软雅黑" w:cs="微软雅黑"/>
              <w:sz w:val="24"/>
            </w:rPr>
          </w:pPr>
          <w:r>
            <w:fldChar w:fldCharType="begin"/>
          </w:r>
          <w:r>
            <w:instrText xml:space="preserve"> HYPERLINK \l "_Toc515607284" </w:instrText>
          </w:r>
          <w:r>
            <w:fldChar w:fldCharType="separate"/>
          </w:r>
          <w:r>
            <w:rPr>
              <w:rStyle w:val="41"/>
              <w:rFonts w:hint="eastAsia" w:ascii="微软雅黑" w:hAnsi="微软雅黑" w:eastAsia="微软雅黑" w:cs="微软雅黑"/>
              <w:sz w:val="24"/>
            </w:rPr>
            <w:t xml:space="preserve">    1.1项目概述</w:t>
          </w:r>
          <w:r>
            <w:rPr>
              <w:rFonts w:hint="eastAsia" w:ascii="微软雅黑" w:hAnsi="微软雅黑" w:eastAsia="微软雅黑" w:cs="微软雅黑"/>
              <w:sz w:val="24"/>
            </w:rPr>
            <w:tab/>
          </w:r>
          <w:r>
            <w:rPr>
              <w:rFonts w:hint="eastAsia" w:ascii="微软雅黑" w:hAnsi="微软雅黑" w:eastAsia="微软雅黑" w:cs="微软雅黑"/>
              <w:sz w:val="24"/>
            </w:rPr>
            <w:t>1</w:t>
          </w:r>
          <w:r>
            <w:rPr>
              <w:rFonts w:hint="eastAsia" w:ascii="微软雅黑" w:hAnsi="微软雅黑" w:eastAsia="微软雅黑" w:cs="微软雅黑"/>
              <w:sz w:val="24"/>
            </w:rPr>
            <w:fldChar w:fldCharType="end"/>
          </w:r>
          <w:r>
            <w:rPr>
              <w:rFonts w:hint="eastAsia" w:ascii="微软雅黑" w:hAnsi="微软雅黑" w:eastAsia="微软雅黑" w:cs="微软雅黑"/>
              <w:sz w:val="24"/>
            </w:rPr>
            <w:t>9</w:t>
          </w:r>
        </w:p>
        <w:p>
          <w:pPr>
            <w:pStyle w:val="32"/>
            <w:ind w:firstLine="420" w:firstLineChars="200"/>
            <w:rPr>
              <w:rFonts w:ascii="微软雅黑" w:hAnsi="微软雅黑" w:eastAsia="微软雅黑" w:cs="微软雅黑"/>
              <w:sz w:val="24"/>
            </w:rPr>
          </w:pPr>
          <w:r>
            <w:fldChar w:fldCharType="begin"/>
          </w:r>
          <w:r>
            <w:instrText xml:space="preserve"> HYPERLINK \l "_Toc515607285" </w:instrText>
          </w:r>
          <w:r>
            <w:fldChar w:fldCharType="separate"/>
          </w:r>
          <w:r>
            <w:rPr>
              <w:rStyle w:val="41"/>
              <w:rFonts w:hint="eastAsia" w:ascii="微软雅黑" w:hAnsi="微软雅黑" w:eastAsia="微软雅黑" w:cs="微软雅黑"/>
              <w:sz w:val="24"/>
            </w:rPr>
            <w:t>1.2标包明细</w:t>
          </w:r>
          <w:r>
            <w:rPr>
              <w:rFonts w:hint="eastAsia" w:ascii="微软雅黑" w:hAnsi="微软雅黑" w:eastAsia="微软雅黑" w:cs="微软雅黑"/>
              <w:sz w:val="24"/>
            </w:rPr>
            <w:tab/>
          </w:r>
          <w:r>
            <w:rPr>
              <w:rFonts w:hint="eastAsia" w:ascii="微软雅黑" w:hAnsi="微软雅黑" w:eastAsia="微软雅黑" w:cs="微软雅黑"/>
              <w:sz w:val="24"/>
            </w:rPr>
            <w:t>1</w:t>
          </w:r>
          <w:r>
            <w:rPr>
              <w:rFonts w:hint="eastAsia" w:ascii="微软雅黑" w:hAnsi="微软雅黑" w:eastAsia="微软雅黑" w:cs="微软雅黑"/>
              <w:sz w:val="24"/>
            </w:rPr>
            <w:fldChar w:fldCharType="end"/>
          </w:r>
          <w:r>
            <w:rPr>
              <w:rFonts w:hint="eastAsia" w:ascii="微软雅黑" w:hAnsi="微软雅黑" w:eastAsia="微软雅黑" w:cs="微软雅黑"/>
              <w:sz w:val="24"/>
            </w:rPr>
            <w:t>9</w:t>
          </w:r>
        </w:p>
        <w:p>
          <w:pPr>
            <w:pStyle w:val="32"/>
            <w:rPr>
              <w:rFonts w:ascii="微软雅黑" w:hAnsi="微软雅黑" w:eastAsia="微软雅黑" w:cs="微软雅黑"/>
              <w:sz w:val="24"/>
            </w:rPr>
          </w:pPr>
          <w:r>
            <w:fldChar w:fldCharType="begin"/>
          </w:r>
          <w:r>
            <w:instrText xml:space="preserve"> HYPERLINK \l "_Toc515607286" </w:instrText>
          </w:r>
          <w:r>
            <w:fldChar w:fldCharType="separate"/>
          </w:r>
          <w:r>
            <w:rPr>
              <w:rStyle w:val="41"/>
              <w:rFonts w:hint="eastAsia" w:ascii="微软雅黑" w:hAnsi="微软雅黑" w:eastAsia="微软雅黑" w:cs="微软雅黑"/>
              <w:sz w:val="24"/>
            </w:rPr>
            <w:t>2.</w:t>
          </w:r>
          <w:r>
            <w:rPr>
              <w:rFonts w:hint="eastAsia" w:ascii="微软雅黑" w:hAnsi="微软雅黑" w:eastAsia="微软雅黑" w:cs="微软雅黑"/>
              <w:sz w:val="24"/>
            </w:rPr>
            <w:tab/>
          </w:r>
          <w:r>
            <w:rPr>
              <w:rStyle w:val="41"/>
              <w:rFonts w:hint="eastAsia" w:ascii="微软雅黑" w:hAnsi="微软雅黑" w:eastAsia="微软雅黑" w:cs="微软雅黑"/>
              <w:sz w:val="24"/>
            </w:rPr>
            <w:t>项目团队要求</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_Toc515607286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31</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32"/>
            <w:rPr>
              <w:rFonts w:ascii="微软雅黑" w:hAnsi="微软雅黑" w:eastAsia="微软雅黑" w:cs="微软雅黑"/>
              <w:sz w:val="24"/>
            </w:rPr>
            <w:sectPr>
              <w:footerReference r:id="rId6" w:type="default"/>
              <w:pgSz w:w="11906" w:h="16838"/>
              <w:pgMar w:top="1440" w:right="1701" w:bottom="1440" w:left="1701" w:header="851" w:footer="992" w:gutter="0"/>
              <w:cols w:space="720" w:num="1"/>
              <w:docGrid w:type="linesAndChars" w:linePitch="380" w:charSpace="0"/>
            </w:sectPr>
          </w:pPr>
        </w:p>
        <w:p>
          <w:pPr>
            <w:pStyle w:val="32"/>
            <w:rPr>
              <w:rFonts w:ascii="微软雅黑" w:hAnsi="微软雅黑" w:eastAsia="微软雅黑" w:cs="微软雅黑"/>
              <w:sz w:val="24"/>
            </w:rPr>
          </w:pPr>
          <w:r>
            <w:fldChar w:fldCharType="begin"/>
          </w:r>
          <w:r>
            <w:instrText xml:space="preserve"> HYPERLINK \l "_Toc515607287" </w:instrText>
          </w:r>
          <w:r>
            <w:fldChar w:fldCharType="separate"/>
          </w:r>
          <w:r>
            <w:rPr>
              <w:rStyle w:val="41"/>
              <w:rFonts w:hint="eastAsia" w:ascii="微软雅黑" w:hAnsi="微软雅黑" w:eastAsia="微软雅黑" w:cs="微软雅黑"/>
              <w:sz w:val="24"/>
            </w:rPr>
            <w:t>3.  项目交付范围</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_Toc515607287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31</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32"/>
            <w:rPr>
              <w:rFonts w:ascii="微软雅黑" w:hAnsi="微软雅黑" w:eastAsia="微软雅黑" w:cs="微软雅黑"/>
              <w:sz w:val="24"/>
            </w:rPr>
          </w:pPr>
          <w:r>
            <w:fldChar w:fldCharType="begin"/>
          </w:r>
          <w:r>
            <w:instrText xml:space="preserve"> HYPERLINK \l "_Toc515607288" </w:instrText>
          </w:r>
          <w:r>
            <w:fldChar w:fldCharType="separate"/>
          </w:r>
          <w:r>
            <w:rPr>
              <w:rStyle w:val="41"/>
              <w:rFonts w:hint="eastAsia" w:ascii="微软雅黑" w:hAnsi="微软雅黑" w:eastAsia="微软雅黑" w:cs="微软雅黑"/>
              <w:sz w:val="24"/>
            </w:rPr>
            <w:t>4.  施工进程、物料交付配送能力及时限</w:t>
          </w:r>
          <w:r>
            <w:rPr>
              <w:rFonts w:hint="eastAsia" w:ascii="微软雅黑" w:hAnsi="微软雅黑" w:eastAsia="微软雅黑" w:cs="微软雅黑"/>
              <w:sz w:val="24"/>
            </w:rPr>
            <w:tab/>
          </w:r>
          <w:r>
            <w:rPr>
              <w:rFonts w:hint="eastAsia" w:ascii="微软雅黑" w:hAnsi="微软雅黑" w:eastAsia="微软雅黑" w:cs="微软雅黑"/>
              <w:sz w:val="24"/>
            </w:rPr>
            <w:t>3</w:t>
          </w:r>
          <w:r>
            <w:rPr>
              <w:rFonts w:hint="eastAsia" w:ascii="微软雅黑" w:hAnsi="微软雅黑" w:eastAsia="微软雅黑" w:cs="微软雅黑"/>
              <w:sz w:val="24"/>
            </w:rPr>
            <w:fldChar w:fldCharType="end"/>
          </w:r>
          <w:r>
            <w:rPr>
              <w:rFonts w:hint="eastAsia" w:ascii="微软雅黑" w:hAnsi="微软雅黑" w:eastAsia="微软雅黑" w:cs="微软雅黑"/>
              <w:sz w:val="24"/>
            </w:rPr>
            <w:t>1</w:t>
          </w:r>
        </w:p>
        <w:p>
          <w:pPr>
            <w:pStyle w:val="32"/>
            <w:rPr>
              <w:rFonts w:ascii="微软雅黑" w:hAnsi="微软雅黑" w:eastAsia="微软雅黑" w:cs="微软雅黑"/>
              <w:sz w:val="24"/>
            </w:rPr>
          </w:pPr>
          <w:r>
            <w:fldChar w:fldCharType="begin"/>
          </w:r>
          <w:r>
            <w:instrText xml:space="preserve"> HYPERLINK \l "_Toc515607289" </w:instrText>
          </w:r>
          <w:r>
            <w:fldChar w:fldCharType="separate"/>
          </w:r>
          <w:r>
            <w:rPr>
              <w:rStyle w:val="41"/>
              <w:rFonts w:hint="eastAsia" w:ascii="微软雅黑" w:hAnsi="微软雅黑" w:eastAsia="微软雅黑" w:cs="微软雅黑"/>
              <w:sz w:val="24"/>
            </w:rPr>
            <w:t>5.  质量保障和服务支撑</w:t>
          </w:r>
          <w:r>
            <w:rPr>
              <w:rFonts w:hint="eastAsia" w:ascii="微软雅黑" w:hAnsi="微软雅黑" w:eastAsia="微软雅黑" w:cs="微软雅黑"/>
              <w:sz w:val="24"/>
            </w:rPr>
            <w:tab/>
          </w:r>
          <w:r>
            <w:rPr>
              <w:rFonts w:hint="eastAsia" w:ascii="微软雅黑" w:hAnsi="微软雅黑" w:eastAsia="微软雅黑" w:cs="微软雅黑"/>
              <w:sz w:val="24"/>
            </w:rPr>
            <w:t>3</w:t>
          </w:r>
          <w:r>
            <w:rPr>
              <w:rFonts w:hint="eastAsia" w:ascii="微软雅黑" w:hAnsi="微软雅黑" w:eastAsia="微软雅黑" w:cs="微软雅黑"/>
              <w:sz w:val="24"/>
            </w:rPr>
            <w:fldChar w:fldCharType="end"/>
          </w:r>
          <w:r>
            <w:rPr>
              <w:rFonts w:hint="eastAsia" w:ascii="微软雅黑" w:hAnsi="微软雅黑" w:eastAsia="微软雅黑" w:cs="微软雅黑"/>
              <w:sz w:val="24"/>
            </w:rPr>
            <w:t>1</w:t>
          </w:r>
        </w:p>
        <w:p>
          <w:pPr>
            <w:pStyle w:val="27"/>
            <w:rPr>
              <w:rFonts w:ascii="微软雅黑" w:hAnsi="微软雅黑" w:eastAsia="微软雅黑" w:cs="微软雅黑"/>
              <w:b/>
              <w:bCs/>
              <w:sz w:val="24"/>
            </w:rPr>
          </w:pPr>
          <w:r>
            <w:fldChar w:fldCharType="begin"/>
          </w:r>
          <w:r>
            <w:instrText xml:space="preserve"> HYPERLINK \l "_Toc515607361" </w:instrText>
          </w:r>
          <w:r>
            <w:fldChar w:fldCharType="separate"/>
          </w:r>
          <w:r>
            <w:rPr>
              <w:rStyle w:val="41"/>
              <w:rFonts w:hint="eastAsia" w:ascii="微软雅黑" w:hAnsi="微软雅黑" w:eastAsia="微软雅黑" w:cs="微软雅黑"/>
              <w:b/>
              <w:bCs/>
              <w:sz w:val="24"/>
            </w:rPr>
            <w:t>第五章  商务要求</w:t>
          </w:r>
          <w:r>
            <w:rPr>
              <w:rFonts w:hint="eastAsia" w:ascii="微软雅黑" w:hAnsi="微软雅黑" w:eastAsia="微软雅黑" w:cs="微软雅黑"/>
              <w:b/>
              <w:bCs/>
              <w:sz w:val="24"/>
            </w:rPr>
            <w:tab/>
          </w:r>
          <w:r>
            <w:rPr>
              <w:rFonts w:hint="eastAsia" w:ascii="微软雅黑" w:hAnsi="微软雅黑" w:eastAsia="微软雅黑" w:cs="微软雅黑"/>
              <w:b/>
              <w:bCs/>
              <w:sz w:val="24"/>
            </w:rPr>
            <w:fldChar w:fldCharType="begin"/>
          </w:r>
          <w:r>
            <w:rPr>
              <w:rFonts w:hint="eastAsia" w:ascii="微软雅黑" w:hAnsi="微软雅黑" w:eastAsia="微软雅黑" w:cs="微软雅黑"/>
              <w:b/>
              <w:bCs/>
              <w:sz w:val="24"/>
            </w:rPr>
            <w:instrText xml:space="preserve"> PAGEREF _Toc515607361 \h </w:instrText>
          </w:r>
          <w:r>
            <w:rPr>
              <w:rFonts w:hint="eastAsia" w:ascii="微软雅黑" w:hAnsi="微软雅黑" w:eastAsia="微软雅黑" w:cs="微软雅黑"/>
              <w:b/>
              <w:bCs/>
              <w:sz w:val="24"/>
            </w:rPr>
            <w:fldChar w:fldCharType="separate"/>
          </w:r>
          <w:r>
            <w:rPr>
              <w:rFonts w:hint="eastAsia" w:ascii="微软雅黑" w:hAnsi="微软雅黑" w:eastAsia="微软雅黑" w:cs="微软雅黑"/>
              <w:b/>
              <w:bCs/>
              <w:sz w:val="24"/>
            </w:rPr>
            <w:t>31</w:t>
          </w:r>
          <w:r>
            <w:rPr>
              <w:rFonts w:hint="eastAsia" w:ascii="微软雅黑" w:hAnsi="微软雅黑" w:eastAsia="微软雅黑" w:cs="微软雅黑"/>
              <w:b/>
              <w:bCs/>
              <w:sz w:val="24"/>
            </w:rPr>
            <w:fldChar w:fldCharType="end"/>
          </w:r>
          <w:r>
            <w:rPr>
              <w:rFonts w:hint="eastAsia" w:ascii="微软雅黑" w:hAnsi="微软雅黑" w:eastAsia="微软雅黑" w:cs="微软雅黑"/>
              <w:b/>
              <w:bCs/>
              <w:sz w:val="24"/>
            </w:rPr>
            <w:fldChar w:fldCharType="end"/>
          </w:r>
        </w:p>
        <w:p>
          <w:pPr>
            <w:pStyle w:val="32"/>
            <w:rPr>
              <w:rFonts w:ascii="微软雅黑" w:hAnsi="微软雅黑" w:eastAsia="微软雅黑" w:cs="微软雅黑"/>
              <w:sz w:val="24"/>
            </w:rPr>
          </w:pPr>
          <w:r>
            <w:fldChar w:fldCharType="begin"/>
          </w:r>
          <w:r>
            <w:instrText xml:space="preserve"> HYPERLINK \l "_Toc515607362" </w:instrText>
          </w:r>
          <w:r>
            <w:fldChar w:fldCharType="separate"/>
          </w:r>
          <w:r>
            <w:rPr>
              <w:rStyle w:val="41"/>
              <w:rFonts w:hint="eastAsia" w:ascii="微软雅黑" w:hAnsi="微软雅黑" w:eastAsia="微软雅黑" w:cs="微软雅黑"/>
              <w:sz w:val="24"/>
            </w:rPr>
            <w:t>1．履约管理要求</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_Toc515607362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31</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32"/>
            <w:rPr>
              <w:rFonts w:ascii="微软雅黑" w:hAnsi="微软雅黑" w:eastAsia="微软雅黑" w:cs="微软雅黑"/>
              <w:sz w:val="24"/>
            </w:rPr>
          </w:pPr>
          <w:r>
            <w:fldChar w:fldCharType="begin"/>
          </w:r>
          <w:r>
            <w:instrText xml:space="preserve"> HYPERLINK \l "_Toc515607363" </w:instrText>
          </w:r>
          <w:r>
            <w:fldChar w:fldCharType="separate"/>
          </w:r>
          <w:r>
            <w:rPr>
              <w:rStyle w:val="41"/>
              <w:rFonts w:hint="eastAsia" w:ascii="微软雅黑" w:hAnsi="微软雅黑" w:eastAsia="微软雅黑" w:cs="微软雅黑"/>
              <w:sz w:val="24"/>
            </w:rPr>
            <w:t>2．违约及赔偿责任</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_Toc515607363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32</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32"/>
            <w:rPr>
              <w:rFonts w:ascii="微软雅黑" w:hAnsi="微软雅黑" w:eastAsia="微软雅黑" w:cs="微软雅黑"/>
              <w:sz w:val="24"/>
            </w:rPr>
          </w:pPr>
          <w:r>
            <w:fldChar w:fldCharType="begin"/>
          </w:r>
          <w:r>
            <w:instrText xml:space="preserve"> HYPERLINK \l "_Toc515607364" </w:instrText>
          </w:r>
          <w:r>
            <w:fldChar w:fldCharType="separate"/>
          </w:r>
          <w:r>
            <w:rPr>
              <w:rStyle w:val="41"/>
              <w:rFonts w:hint="eastAsia" w:ascii="微软雅黑" w:hAnsi="微软雅黑" w:eastAsia="微软雅黑" w:cs="微软雅黑"/>
              <w:sz w:val="24"/>
            </w:rPr>
            <w:t>4．合同签订</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_Toc515607364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32</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32"/>
            <w:rPr>
              <w:rFonts w:ascii="微软雅黑" w:hAnsi="微软雅黑" w:eastAsia="微软雅黑" w:cs="微软雅黑"/>
              <w:sz w:val="24"/>
            </w:rPr>
          </w:pPr>
          <w:r>
            <w:fldChar w:fldCharType="begin"/>
          </w:r>
          <w:r>
            <w:instrText xml:space="preserve"> HYPERLINK \l "_Toc515607365" </w:instrText>
          </w:r>
          <w:r>
            <w:fldChar w:fldCharType="separate"/>
          </w:r>
          <w:r>
            <w:rPr>
              <w:rStyle w:val="41"/>
              <w:rFonts w:hint="eastAsia" w:ascii="微软雅黑" w:hAnsi="微软雅黑" w:eastAsia="微软雅黑" w:cs="微软雅黑"/>
              <w:sz w:val="24"/>
            </w:rPr>
            <w:t>5．投标文件应答</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_Toc515607365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32</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27"/>
            <w:rPr>
              <w:rFonts w:ascii="微软雅黑" w:hAnsi="微软雅黑" w:eastAsia="微软雅黑" w:cs="微软雅黑"/>
              <w:sz w:val="24"/>
            </w:rPr>
          </w:pPr>
          <w:r>
            <w:fldChar w:fldCharType="begin"/>
          </w:r>
          <w:r>
            <w:instrText xml:space="preserve"> HYPERLINK \l "_Toc515607366" </w:instrText>
          </w:r>
          <w:r>
            <w:fldChar w:fldCharType="separate"/>
          </w:r>
          <w:r>
            <w:rPr>
              <w:rStyle w:val="41"/>
              <w:rFonts w:hint="eastAsia" w:ascii="微软雅黑" w:hAnsi="微软雅黑" w:eastAsia="微软雅黑" w:cs="微软雅黑"/>
              <w:b/>
              <w:kern w:val="0"/>
              <w:sz w:val="24"/>
            </w:rPr>
            <w:t>第六章  合同条款</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_Toc515607366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33</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27"/>
            <w:rPr>
              <w:rFonts w:ascii="微软雅黑" w:hAnsi="微软雅黑" w:eastAsia="微软雅黑" w:cs="微软雅黑"/>
              <w:sz w:val="24"/>
            </w:rPr>
          </w:pPr>
          <w:r>
            <w:fldChar w:fldCharType="begin"/>
          </w:r>
          <w:r>
            <w:instrText xml:space="preserve"> HYPERLINK \l "_Toc515607366" </w:instrText>
          </w:r>
          <w:r>
            <w:fldChar w:fldCharType="separate"/>
          </w:r>
          <w:r>
            <w:rPr>
              <w:rStyle w:val="41"/>
              <w:rFonts w:hint="eastAsia" w:ascii="微软雅黑" w:hAnsi="微软雅黑" w:eastAsia="微软雅黑" w:cs="微软雅黑"/>
              <w:b/>
              <w:kern w:val="0"/>
              <w:sz w:val="24"/>
            </w:rPr>
            <w:t>第七章  附件</w:t>
          </w:r>
          <w:r>
            <w:rPr>
              <w:rFonts w:hint="eastAsia" w:ascii="微软雅黑" w:hAnsi="微软雅黑" w:eastAsia="微软雅黑" w:cs="微软雅黑"/>
              <w:sz w:val="24"/>
            </w:rPr>
            <w:tab/>
          </w: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 PAGEREF _Toc515607366 \h </w:instrText>
          </w:r>
          <w:r>
            <w:rPr>
              <w:rFonts w:hint="eastAsia" w:ascii="微软雅黑" w:hAnsi="微软雅黑" w:eastAsia="微软雅黑" w:cs="微软雅黑"/>
              <w:sz w:val="24"/>
            </w:rPr>
            <w:fldChar w:fldCharType="separate"/>
          </w:r>
          <w:r>
            <w:rPr>
              <w:rFonts w:hint="eastAsia" w:ascii="微软雅黑" w:hAnsi="微软雅黑" w:eastAsia="微软雅黑" w:cs="微软雅黑"/>
              <w:sz w:val="24"/>
            </w:rPr>
            <w:t>33</w:t>
          </w:r>
          <w:r>
            <w:rPr>
              <w:rFonts w:hint="eastAsia" w:ascii="微软雅黑" w:hAnsi="微软雅黑" w:eastAsia="微软雅黑" w:cs="微软雅黑"/>
              <w:sz w:val="24"/>
            </w:rPr>
            <w:fldChar w:fldCharType="end"/>
          </w:r>
          <w:r>
            <w:rPr>
              <w:rFonts w:hint="eastAsia" w:ascii="微软雅黑" w:hAnsi="微软雅黑" w:eastAsia="微软雅黑" w:cs="微软雅黑"/>
              <w:sz w:val="24"/>
            </w:rPr>
            <w:fldChar w:fldCharType="end"/>
          </w:r>
        </w:p>
        <w:p>
          <w:pPr>
            <w:pStyle w:val="19"/>
            <w:tabs>
              <w:tab w:val="right" w:leader="dot" w:pos="8494"/>
            </w:tabs>
            <w:rPr>
              <w:rFonts w:ascii="微软雅黑" w:hAnsi="微软雅黑" w:eastAsia="微软雅黑" w:cs="微软雅黑"/>
              <w:kern w:val="2"/>
              <w:sz w:val="24"/>
              <w:szCs w:val="24"/>
            </w:rPr>
          </w:pPr>
        </w:p>
        <w:p>
          <w:pPr>
            <w:pStyle w:val="27"/>
            <w:rPr>
              <w:rFonts w:ascii="微软雅黑" w:hAnsi="微软雅黑" w:eastAsia="微软雅黑" w:cs="微软雅黑"/>
              <w:sz w:val="24"/>
            </w:rPr>
          </w:pPr>
        </w:p>
        <w:p>
          <w:pPr>
            <w:rPr>
              <w:rFonts w:ascii="微软雅黑" w:hAnsi="微软雅黑" w:eastAsia="微软雅黑" w:cs="微软雅黑"/>
              <w:sz w:val="24"/>
            </w:rPr>
          </w:pPr>
          <w:r>
            <w:rPr>
              <w:rFonts w:hint="eastAsia" w:ascii="微软雅黑" w:hAnsi="微软雅黑" w:eastAsia="微软雅黑" w:cs="微软雅黑"/>
              <w:b/>
              <w:bCs/>
              <w:sz w:val="24"/>
              <w:lang w:val="zh-CN"/>
            </w:rPr>
            <w:fldChar w:fldCharType="end"/>
          </w:r>
        </w:p>
      </w:sdtContent>
    </w:sdt>
    <w:p>
      <w:pPr>
        <w:spacing w:after="120" w:line="360" w:lineRule="atLeast"/>
        <w:rPr>
          <w:rFonts w:ascii="微软雅黑" w:hAnsi="微软雅黑" w:eastAsia="微软雅黑" w:cs="微软雅黑"/>
          <w:sz w:val="24"/>
        </w:rPr>
        <w:sectPr>
          <w:footerReference r:id="rId7" w:type="default"/>
          <w:pgSz w:w="11906" w:h="16838"/>
          <w:pgMar w:top="1440" w:right="1701" w:bottom="1440" w:left="1701" w:header="851" w:footer="992" w:gutter="0"/>
          <w:cols w:space="720" w:num="1"/>
          <w:docGrid w:type="linesAndChars" w:linePitch="380" w:charSpace="0"/>
        </w:sectPr>
      </w:pPr>
    </w:p>
    <w:p>
      <w:pPr>
        <w:pStyle w:val="43"/>
        <w:spacing w:before="240" w:after="120"/>
        <w:rPr>
          <w:rFonts w:ascii="宋体" w:hAnsi="宋体" w:eastAsia="宋体" w:cs="宋体"/>
          <w:b/>
          <w:bCs w:val="0"/>
          <w:kern w:val="0"/>
          <w:sz w:val="28"/>
          <w:szCs w:val="28"/>
        </w:rPr>
      </w:pPr>
      <w:bookmarkStart w:id="0" w:name="_Toc447265211"/>
      <w:bookmarkStart w:id="1" w:name="_Toc447265797"/>
      <w:bookmarkStart w:id="2" w:name="_Toc447188662"/>
      <w:bookmarkStart w:id="3" w:name="_Toc447265497"/>
      <w:bookmarkStart w:id="4" w:name="_Toc515607206"/>
      <w:r>
        <w:rPr>
          <w:rFonts w:hint="eastAsia" w:ascii="宋体" w:hAnsi="宋体" w:eastAsia="宋体" w:cs="宋体"/>
          <w:b/>
          <w:bCs w:val="0"/>
          <w:kern w:val="0"/>
          <w:sz w:val="28"/>
          <w:szCs w:val="28"/>
        </w:rPr>
        <w:t>第一章  招标公告</w:t>
      </w:r>
      <w:bookmarkEnd w:id="0"/>
      <w:bookmarkEnd w:id="1"/>
      <w:bookmarkEnd w:id="2"/>
      <w:bookmarkEnd w:id="3"/>
      <w:bookmarkEnd w:id="4"/>
    </w:p>
    <w:p>
      <w:pPr>
        <w:adjustRightInd w:val="0"/>
        <w:snapToGrid w:val="0"/>
        <w:spacing w:line="440" w:lineRule="exact"/>
        <w:ind w:firstLine="420" w:firstLineChars="200"/>
        <w:rPr>
          <w:rFonts w:ascii="宋体" w:hAnsi="宋体"/>
          <w:szCs w:val="21"/>
        </w:rPr>
      </w:pPr>
      <w:r>
        <w:rPr>
          <w:rFonts w:hint="eastAsia" w:ascii="宋体" w:hAnsi="宋体"/>
          <w:szCs w:val="21"/>
        </w:rPr>
        <w:t>本招标项目为</w:t>
      </w:r>
      <w:r>
        <w:rPr>
          <w:rFonts w:hint="eastAsia" w:ascii="宋体" w:hAnsi="宋体"/>
          <w:szCs w:val="21"/>
          <w:lang w:eastAsia="zh-CN"/>
        </w:rPr>
        <w:t>四川天音</w:t>
      </w:r>
      <w:r>
        <w:rPr>
          <w:rFonts w:hint="eastAsia" w:ascii="宋体" w:hAnsi="宋体"/>
          <w:szCs w:val="21"/>
        </w:rPr>
        <w:t>传媒有限公司</w:t>
      </w:r>
      <w:r>
        <w:rPr>
          <w:rFonts w:hint="eastAsia" w:asciiTheme="minorEastAsia" w:hAnsiTheme="minorEastAsia" w:eastAsiaTheme="minorEastAsia" w:cstheme="minorEastAsia"/>
          <w:szCs w:val="21"/>
        </w:rPr>
        <w:t>2019—2020年度</w:t>
      </w:r>
      <w:r>
        <w:rPr>
          <w:rFonts w:hint="eastAsia" w:ascii="宋体" w:hAnsi="宋体"/>
          <w:szCs w:val="21"/>
        </w:rPr>
        <w:t>活动、展会等广告服务采购项目，招标编号： 2019001   。招标人为</w:t>
      </w:r>
      <w:r>
        <w:rPr>
          <w:rFonts w:hint="eastAsia" w:ascii="宋体" w:hAnsi="宋体"/>
          <w:szCs w:val="21"/>
          <w:lang w:eastAsia="zh-CN"/>
        </w:rPr>
        <w:t>四川天音</w:t>
      </w:r>
      <w:r>
        <w:rPr>
          <w:rFonts w:hint="eastAsia" w:ascii="宋体" w:hAnsi="宋体"/>
          <w:szCs w:val="21"/>
        </w:rPr>
        <w:t>传媒有限公司。项目资金由招标人自筹，项目已具备招标条件，现进行公开招标，有意向的潜在投标人（以下简称投标人）可前来投标。</w:t>
      </w:r>
    </w:p>
    <w:p>
      <w:pPr>
        <w:pStyle w:val="44"/>
        <w:numPr>
          <w:ilvl w:val="0"/>
          <w:numId w:val="2"/>
        </w:numPr>
        <w:adjustRightInd w:val="0"/>
        <w:snapToGrid w:val="0"/>
        <w:spacing w:line="440" w:lineRule="exact"/>
        <w:ind w:firstLineChars="0"/>
        <w:rPr>
          <w:rFonts w:ascii="宋体" w:hAnsi="宋体"/>
          <w:b/>
          <w:szCs w:val="21"/>
        </w:rPr>
      </w:pPr>
      <w:r>
        <w:rPr>
          <w:rFonts w:hint="eastAsia" w:ascii="宋体" w:hAnsi="宋体"/>
          <w:b/>
          <w:szCs w:val="21"/>
        </w:rPr>
        <w:t>项目概况与招标内容</w:t>
      </w:r>
    </w:p>
    <w:p>
      <w:pPr>
        <w:pStyle w:val="44"/>
        <w:numPr>
          <w:ilvl w:val="1"/>
          <w:numId w:val="2"/>
        </w:numPr>
        <w:adjustRightInd w:val="0"/>
        <w:snapToGrid w:val="0"/>
        <w:spacing w:line="440" w:lineRule="exact"/>
        <w:ind w:left="420" w:leftChars="200" w:firstLine="0" w:firstLineChars="0"/>
        <w:rPr>
          <w:rFonts w:ascii="宋体" w:hAnsi="宋体"/>
          <w:szCs w:val="21"/>
        </w:rPr>
      </w:pPr>
      <w:r>
        <w:rPr>
          <w:rFonts w:hint="eastAsia" w:ascii="宋体" w:hAnsi="宋体"/>
          <w:szCs w:val="21"/>
        </w:rPr>
        <w:t>项目概况及招标内容</w:t>
      </w:r>
    </w:p>
    <w:p>
      <w:pPr>
        <w:pStyle w:val="44"/>
        <w:adjustRightInd w:val="0"/>
        <w:snapToGrid w:val="0"/>
        <w:spacing w:line="440" w:lineRule="exact"/>
        <w:ind w:left="420"/>
        <w:rPr>
          <w:rFonts w:ascii="宋体" w:hAnsi="宋体"/>
          <w:color w:val="000000" w:themeColor="text1"/>
          <w:spacing w:val="2"/>
          <w:szCs w:val="21"/>
          <w14:textFill>
            <w14:solidFill>
              <w14:schemeClr w14:val="tx1"/>
            </w14:solidFill>
          </w14:textFill>
        </w:rPr>
      </w:pPr>
      <w:r>
        <w:rPr>
          <w:rFonts w:hint="eastAsia" w:ascii="宋体" w:hAnsi="宋体"/>
          <w:szCs w:val="21"/>
          <w:lang w:eastAsia="zh-CN"/>
        </w:rPr>
        <w:t>四川天音</w:t>
      </w:r>
      <w:r>
        <w:rPr>
          <w:rFonts w:hint="eastAsia" w:ascii="宋体" w:hAnsi="宋体"/>
          <w:szCs w:val="21"/>
        </w:rPr>
        <w:t>传媒有限公司</w:t>
      </w:r>
      <w:r>
        <w:rPr>
          <w:rFonts w:hint="eastAsia" w:asciiTheme="minorEastAsia" w:hAnsiTheme="minorEastAsia" w:eastAsiaTheme="minorEastAsia" w:cstheme="minorEastAsia"/>
          <w:szCs w:val="21"/>
        </w:rPr>
        <w:t>2019—2020年度</w:t>
      </w:r>
      <w:r>
        <w:rPr>
          <w:rFonts w:hint="eastAsia" w:ascii="宋体" w:hAnsi="宋体"/>
          <w:szCs w:val="21"/>
        </w:rPr>
        <w:t>活动、展会等广告服务采购项目</w:t>
      </w:r>
      <w:r>
        <w:rPr>
          <w:rFonts w:hint="eastAsia" w:ascii="宋体" w:hAnsi="宋体"/>
          <w:color w:val="000000" w:themeColor="text1"/>
          <w:spacing w:val="2"/>
          <w:szCs w:val="21"/>
          <w14:textFill>
            <w14:solidFill>
              <w14:schemeClr w14:val="tx1"/>
            </w14:solidFill>
          </w14:textFill>
        </w:rPr>
        <w:t>进行集中采购</w:t>
      </w:r>
      <w:r>
        <w:rPr>
          <w:rFonts w:hint="eastAsia" w:ascii="宋体" w:hAnsi="宋体"/>
          <w:szCs w:val="21"/>
        </w:rPr>
        <w:t>，</w:t>
      </w:r>
      <w:r>
        <w:rPr>
          <w:rFonts w:hint="eastAsia" w:ascii="宋体" w:hAnsi="宋体"/>
          <w:color w:val="000000" w:themeColor="text1"/>
          <w:spacing w:val="2"/>
          <w:szCs w:val="21"/>
          <w14:textFill>
            <w14:solidFill>
              <w14:schemeClr w14:val="tx1"/>
            </w14:solidFill>
          </w14:textFill>
        </w:rPr>
        <w:t>包括：</w:t>
      </w:r>
    </w:p>
    <w:p>
      <w:pPr>
        <w:pStyle w:val="44"/>
        <w:numPr>
          <w:ilvl w:val="0"/>
          <w:numId w:val="3"/>
        </w:numPr>
        <w:adjustRightInd w:val="0"/>
        <w:snapToGrid w:val="0"/>
        <w:spacing w:line="440" w:lineRule="exact"/>
        <w:ind w:left="426" w:hanging="1" w:firstLineChars="0"/>
        <w:rPr>
          <w:rFonts w:ascii="宋体" w:hAnsi="宋体"/>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2019—2020年度</w:t>
      </w:r>
      <w:r>
        <w:rPr>
          <w:rFonts w:hint="eastAsia" w:ascii="宋体" w:hAnsi="宋体"/>
          <w:color w:val="000000" w:themeColor="text1"/>
          <w:szCs w:val="21"/>
          <w14:textFill>
            <w14:solidFill>
              <w14:schemeClr w14:val="tx1"/>
            </w14:solidFill>
          </w14:textFill>
        </w:rPr>
        <w:t>各类展会布展项目</w:t>
      </w:r>
      <w:r>
        <w:rPr>
          <w:rFonts w:ascii="宋体" w:hAnsi="宋体"/>
          <w:color w:val="000000" w:themeColor="text1"/>
          <w:szCs w:val="21"/>
          <w14:textFill>
            <w14:solidFill>
              <w14:schemeClr w14:val="tx1"/>
            </w14:solidFill>
          </w14:textFill>
        </w:rPr>
        <w:t>服务支撑</w:t>
      </w:r>
      <w:r>
        <w:rPr>
          <w:rFonts w:hint="eastAsia" w:ascii="宋体" w:hAnsi="宋体"/>
          <w:color w:val="000000" w:themeColor="text1"/>
          <w:szCs w:val="21"/>
          <w14:textFill>
            <w14:solidFill>
              <w14:schemeClr w14:val="tx1"/>
            </w14:solidFill>
          </w14:textFill>
        </w:rPr>
        <w:t>(包括</w:t>
      </w:r>
      <w:r>
        <w:rPr>
          <w:rFonts w:ascii="宋体" w:hAnsi="宋体"/>
          <w:color w:val="000000" w:themeColor="text1"/>
          <w:szCs w:val="21"/>
          <w14:textFill>
            <w14:solidFill>
              <w14:schemeClr w14:val="tx1"/>
            </w14:solidFill>
          </w14:textFill>
        </w:rPr>
        <w:t>但不限于</w:t>
      </w:r>
      <w:r>
        <w:rPr>
          <w:rFonts w:hint="eastAsia" w:ascii="宋体" w:hAnsi="宋体"/>
          <w:color w:val="000000" w:themeColor="text1"/>
          <w:szCs w:val="21"/>
          <w14:textFill>
            <w14:solidFill>
              <w14:schemeClr w14:val="tx1"/>
            </w14:solidFill>
          </w14:textFill>
        </w:rPr>
        <w:t>展会</w:t>
      </w:r>
      <w:r>
        <w:rPr>
          <w:rFonts w:ascii="宋体" w:hAnsi="宋体"/>
          <w:color w:val="000000" w:themeColor="text1"/>
          <w:szCs w:val="21"/>
          <w14:textFill>
            <w14:solidFill>
              <w14:schemeClr w14:val="tx1"/>
            </w14:solidFill>
          </w14:textFill>
        </w:rPr>
        <w:t>场地搭建</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展览展示</w:t>
      </w:r>
      <w:r>
        <w:rPr>
          <w:rFonts w:hint="eastAsia" w:ascii="宋体" w:hAnsi="宋体"/>
          <w:color w:val="000000" w:themeColor="text1"/>
          <w:szCs w:val="21"/>
          <w14:textFill>
            <w14:solidFill>
              <w14:schemeClr w14:val="tx1"/>
            </w14:solidFill>
          </w14:textFill>
        </w:rPr>
        <w:t>等物料</w:t>
      </w:r>
      <w:r>
        <w:rPr>
          <w:rFonts w:ascii="宋体" w:hAnsi="宋体"/>
          <w:color w:val="000000" w:themeColor="text1"/>
          <w:szCs w:val="21"/>
          <w14:textFill>
            <w14:solidFill>
              <w14:schemeClr w14:val="tx1"/>
            </w14:solidFill>
          </w14:textFill>
        </w:rPr>
        <w:t>制作</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租赁</w:t>
      </w:r>
      <w:r>
        <w:rPr>
          <w:rFonts w:hint="eastAsia" w:ascii="宋体" w:hAnsi="宋体"/>
          <w:color w:val="000000" w:themeColor="text1"/>
          <w:szCs w:val="21"/>
          <w14:textFill>
            <w14:solidFill>
              <w14:schemeClr w14:val="tx1"/>
            </w14:solidFill>
          </w14:textFill>
        </w:rPr>
        <w:t>和</w:t>
      </w:r>
      <w:r>
        <w:rPr>
          <w:rFonts w:ascii="宋体" w:hAnsi="宋体"/>
          <w:color w:val="000000" w:themeColor="text1"/>
          <w:szCs w:val="21"/>
          <w14:textFill>
            <w14:solidFill>
              <w14:schemeClr w14:val="tx1"/>
            </w14:solidFill>
          </w14:textFill>
        </w:rPr>
        <w:t>运输，展会现场支撑服务等</w:t>
      </w:r>
      <w:r>
        <w:rPr>
          <w:rFonts w:hint="eastAsia" w:ascii="宋体" w:hAnsi="宋体"/>
          <w:color w:val="000000" w:themeColor="text1"/>
          <w:szCs w:val="21"/>
          <w14:textFill>
            <w14:solidFill>
              <w14:schemeClr w14:val="tx1"/>
            </w14:solidFill>
          </w14:textFill>
        </w:rPr>
        <w:t xml:space="preserve">； </w:t>
      </w:r>
    </w:p>
    <w:p>
      <w:pPr>
        <w:pStyle w:val="44"/>
        <w:numPr>
          <w:ilvl w:val="0"/>
          <w:numId w:val="3"/>
        </w:numPr>
        <w:adjustRightInd w:val="0"/>
        <w:snapToGrid w:val="0"/>
        <w:spacing w:line="440" w:lineRule="exact"/>
        <w:ind w:left="426" w:hanging="1" w:firstLineChars="0"/>
        <w:rPr>
          <w:rFonts w:ascii="宋体" w:hAnsi="宋体"/>
          <w:spacing w:val="2"/>
          <w:szCs w:val="21"/>
        </w:rPr>
      </w:pPr>
      <w:r>
        <w:rPr>
          <w:rFonts w:hint="eastAsia" w:asciiTheme="minorEastAsia" w:hAnsiTheme="minorEastAsia" w:eastAsiaTheme="minorEastAsia" w:cstheme="minorEastAsia"/>
          <w:szCs w:val="21"/>
        </w:rPr>
        <w:t>2019—2020年度</w:t>
      </w:r>
      <w:r>
        <w:rPr>
          <w:rFonts w:hint="eastAsia" w:ascii="宋体" w:hAnsi="宋体"/>
          <w:color w:val="000000" w:themeColor="text1"/>
          <w:szCs w:val="21"/>
          <w14:textFill>
            <w14:solidFill>
              <w14:schemeClr w14:val="tx1"/>
            </w14:solidFill>
          </w14:textFill>
        </w:rPr>
        <w:t>各类活动项目</w:t>
      </w:r>
      <w:r>
        <w:rPr>
          <w:rFonts w:ascii="宋体" w:hAnsi="宋体"/>
          <w:color w:val="000000" w:themeColor="text1"/>
          <w:szCs w:val="21"/>
          <w14:textFill>
            <w14:solidFill>
              <w14:schemeClr w14:val="tx1"/>
            </w14:solidFill>
          </w14:textFill>
        </w:rPr>
        <w:t>服务支撑</w:t>
      </w:r>
      <w:r>
        <w:rPr>
          <w:rFonts w:hint="eastAsia" w:ascii="宋体" w:hAnsi="宋体"/>
          <w:color w:val="000000" w:themeColor="text1"/>
          <w:szCs w:val="21"/>
          <w14:textFill>
            <w14:solidFill>
              <w14:schemeClr w14:val="tx1"/>
            </w14:solidFill>
          </w14:textFill>
        </w:rPr>
        <w:t>(包括</w:t>
      </w:r>
      <w:r>
        <w:rPr>
          <w:rFonts w:ascii="宋体" w:hAnsi="宋体"/>
          <w:color w:val="000000" w:themeColor="text1"/>
          <w:szCs w:val="21"/>
          <w14:textFill>
            <w14:solidFill>
              <w14:schemeClr w14:val="tx1"/>
            </w14:solidFill>
          </w14:textFill>
        </w:rPr>
        <w:t>但不限于</w:t>
      </w:r>
      <w:r>
        <w:rPr>
          <w:rFonts w:hint="eastAsia" w:ascii="宋体" w:hAnsi="宋体"/>
          <w:color w:val="000000" w:themeColor="text1"/>
          <w:szCs w:val="21"/>
          <w14:textFill>
            <w14:solidFill>
              <w14:schemeClr w14:val="tx1"/>
            </w14:solidFill>
          </w14:textFill>
        </w:rPr>
        <w:t>活动</w:t>
      </w:r>
      <w:r>
        <w:rPr>
          <w:rFonts w:ascii="宋体" w:hAnsi="宋体"/>
          <w:color w:val="000000" w:themeColor="text1"/>
          <w:szCs w:val="21"/>
          <w14:textFill>
            <w14:solidFill>
              <w14:schemeClr w14:val="tx1"/>
            </w14:solidFill>
          </w14:textFill>
        </w:rPr>
        <w:t>场地搭建</w:t>
      </w:r>
      <w:r>
        <w:rPr>
          <w:rFonts w:hint="eastAsia" w:ascii="宋体" w:hAnsi="宋体"/>
          <w:color w:val="000000" w:themeColor="text1"/>
          <w:szCs w:val="21"/>
          <w14:textFill>
            <w14:solidFill>
              <w14:schemeClr w14:val="tx1"/>
            </w14:solidFill>
          </w14:textFill>
        </w:rPr>
        <w:t>)，活动相关等物料</w:t>
      </w:r>
      <w:r>
        <w:rPr>
          <w:rFonts w:ascii="宋体" w:hAnsi="宋体"/>
          <w:color w:val="000000" w:themeColor="text1"/>
          <w:szCs w:val="21"/>
          <w14:textFill>
            <w14:solidFill>
              <w14:schemeClr w14:val="tx1"/>
            </w14:solidFill>
          </w14:textFill>
        </w:rPr>
        <w:t>制作</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租赁</w:t>
      </w:r>
      <w:r>
        <w:rPr>
          <w:rFonts w:hint="eastAsia" w:ascii="宋体" w:hAnsi="宋体"/>
          <w:color w:val="000000" w:themeColor="text1"/>
          <w:szCs w:val="21"/>
          <w14:textFill>
            <w14:solidFill>
              <w14:schemeClr w14:val="tx1"/>
            </w14:solidFill>
          </w14:textFill>
        </w:rPr>
        <w:t>和</w:t>
      </w:r>
      <w:r>
        <w:rPr>
          <w:rFonts w:ascii="宋体" w:hAnsi="宋体"/>
          <w:color w:val="000000" w:themeColor="text1"/>
          <w:szCs w:val="21"/>
          <w14:textFill>
            <w14:solidFill>
              <w14:schemeClr w14:val="tx1"/>
            </w14:solidFill>
          </w14:textFill>
        </w:rPr>
        <w:t>运输，</w:t>
      </w:r>
      <w:r>
        <w:rPr>
          <w:rFonts w:hint="eastAsia" w:ascii="宋体" w:hAnsi="宋体"/>
          <w:color w:val="000000" w:themeColor="text1"/>
          <w:szCs w:val="21"/>
          <w14:textFill>
            <w14:solidFill>
              <w14:schemeClr w14:val="tx1"/>
            </w14:solidFill>
          </w14:textFill>
        </w:rPr>
        <w:t>活动</w:t>
      </w:r>
      <w:r>
        <w:rPr>
          <w:rFonts w:ascii="宋体" w:hAnsi="宋体"/>
          <w:color w:val="000000" w:themeColor="text1"/>
          <w:szCs w:val="21"/>
          <w14:textFill>
            <w14:solidFill>
              <w14:schemeClr w14:val="tx1"/>
            </w14:solidFill>
          </w14:textFill>
        </w:rPr>
        <w:t>现场支撑服务等</w:t>
      </w:r>
      <w:r>
        <w:rPr>
          <w:rFonts w:hint="eastAsia" w:ascii="宋体" w:hAnsi="宋体"/>
          <w:color w:val="000000" w:themeColor="text1"/>
          <w:szCs w:val="21"/>
          <w14:textFill>
            <w14:solidFill>
              <w14:schemeClr w14:val="tx1"/>
            </w14:solidFill>
          </w14:textFill>
        </w:rPr>
        <w:t>；</w:t>
      </w:r>
    </w:p>
    <w:p>
      <w:pPr>
        <w:pStyle w:val="44"/>
        <w:numPr>
          <w:ilvl w:val="0"/>
          <w:numId w:val="3"/>
        </w:numPr>
        <w:adjustRightInd w:val="0"/>
        <w:snapToGrid w:val="0"/>
        <w:spacing w:line="440" w:lineRule="exact"/>
        <w:ind w:left="426" w:hanging="1" w:firstLineChars="0"/>
        <w:rPr>
          <w:rFonts w:ascii="宋体" w:hAnsi="宋体"/>
          <w:spacing w:val="2"/>
          <w:szCs w:val="21"/>
        </w:rPr>
      </w:pPr>
      <w:r>
        <w:rPr>
          <w:rFonts w:hint="eastAsia" w:asciiTheme="minorEastAsia" w:hAnsiTheme="minorEastAsia" w:eastAsiaTheme="minorEastAsia" w:cstheme="minorEastAsia"/>
          <w:szCs w:val="21"/>
        </w:rPr>
        <w:t>2019—2020年度</w:t>
      </w:r>
      <w:r>
        <w:rPr>
          <w:rFonts w:hint="eastAsia" w:ascii="宋体" w:hAnsi="宋体"/>
          <w:color w:val="000000" w:themeColor="text1"/>
          <w:szCs w:val="21"/>
          <w14:textFill>
            <w14:solidFill>
              <w14:schemeClr w14:val="tx1"/>
            </w14:solidFill>
          </w14:textFill>
        </w:rPr>
        <w:t>其他项目</w:t>
      </w:r>
      <w:r>
        <w:rPr>
          <w:rFonts w:ascii="宋体" w:hAnsi="宋体"/>
          <w:color w:val="000000" w:themeColor="text1"/>
          <w:szCs w:val="21"/>
          <w14:textFill>
            <w14:solidFill>
              <w14:schemeClr w14:val="tx1"/>
            </w14:solidFill>
          </w14:textFill>
        </w:rPr>
        <w:t>服务支撑</w:t>
      </w:r>
      <w:r>
        <w:rPr>
          <w:rFonts w:hint="eastAsia" w:ascii="宋体" w:hAnsi="宋体"/>
          <w:color w:val="000000" w:themeColor="text1"/>
          <w:szCs w:val="21"/>
          <w14:textFill>
            <w14:solidFill>
              <w14:schemeClr w14:val="tx1"/>
            </w14:solidFill>
          </w14:textFill>
        </w:rPr>
        <w:t>(包括</w:t>
      </w:r>
      <w:r>
        <w:rPr>
          <w:rFonts w:ascii="宋体" w:hAnsi="宋体"/>
          <w:color w:val="000000" w:themeColor="text1"/>
          <w:szCs w:val="21"/>
          <w14:textFill>
            <w14:solidFill>
              <w14:schemeClr w14:val="tx1"/>
            </w14:solidFill>
          </w14:textFill>
        </w:rPr>
        <w:t>但不限于场地</w:t>
      </w:r>
      <w:r>
        <w:rPr>
          <w:rFonts w:hint="eastAsia" w:ascii="宋体" w:hAnsi="宋体"/>
          <w:color w:val="000000" w:themeColor="text1"/>
          <w:szCs w:val="21"/>
          <w14:textFill>
            <w14:solidFill>
              <w14:schemeClr w14:val="tx1"/>
            </w14:solidFill>
          </w14:textFill>
        </w:rPr>
        <w:t>装修)，物料</w:t>
      </w:r>
      <w:r>
        <w:rPr>
          <w:rFonts w:ascii="宋体" w:hAnsi="宋体"/>
          <w:color w:val="000000" w:themeColor="text1"/>
          <w:szCs w:val="21"/>
          <w14:textFill>
            <w14:solidFill>
              <w14:schemeClr w14:val="tx1"/>
            </w14:solidFill>
          </w14:textFill>
        </w:rPr>
        <w:t>制作</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租赁</w:t>
      </w:r>
      <w:r>
        <w:rPr>
          <w:rFonts w:hint="eastAsia" w:ascii="宋体" w:hAnsi="宋体"/>
          <w:color w:val="000000" w:themeColor="text1"/>
          <w:szCs w:val="21"/>
          <w14:textFill>
            <w14:solidFill>
              <w14:schemeClr w14:val="tx1"/>
            </w14:solidFill>
          </w14:textFill>
        </w:rPr>
        <w:t>和</w:t>
      </w:r>
      <w:r>
        <w:rPr>
          <w:rFonts w:ascii="宋体" w:hAnsi="宋体"/>
          <w:color w:val="000000" w:themeColor="text1"/>
          <w:szCs w:val="21"/>
          <w14:textFill>
            <w14:solidFill>
              <w14:schemeClr w14:val="tx1"/>
            </w14:solidFill>
          </w14:textFill>
        </w:rPr>
        <w:t>运输等</w:t>
      </w:r>
      <w:r>
        <w:rPr>
          <w:rFonts w:hint="eastAsia" w:ascii="宋体" w:hAnsi="宋体"/>
          <w:color w:val="000000" w:themeColor="text1"/>
          <w:szCs w:val="21"/>
          <w14:textFill>
            <w14:solidFill>
              <w14:schemeClr w14:val="tx1"/>
            </w14:solidFill>
          </w14:textFill>
        </w:rPr>
        <w:t>；</w:t>
      </w:r>
    </w:p>
    <w:p>
      <w:pPr>
        <w:pStyle w:val="44"/>
        <w:numPr>
          <w:ilvl w:val="1"/>
          <w:numId w:val="2"/>
        </w:numPr>
        <w:adjustRightInd w:val="0"/>
        <w:snapToGrid w:val="0"/>
        <w:spacing w:line="440" w:lineRule="exact"/>
        <w:ind w:left="420" w:leftChars="200" w:firstLine="0" w:firstLineChars="0"/>
        <w:rPr>
          <w:rFonts w:ascii="宋体" w:hAnsi="宋体"/>
          <w:szCs w:val="21"/>
        </w:rPr>
      </w:pPr>
      <w:r>
        <w:rPr>
          <w:rFonts w:hint="eastAsia" w:ascii="宋体" w:hAnsi="宋体"/>
          <w:szCs w:val="21"/>
        </w:rPr>
        <w:t>本项目标包划分及中标份额分配情况如下：</w:t>
      </w:r>
    </w:p>
    <w:tbl>
      <w:tblPr>
        <w:tblStyle w:val="36"/>
        <w:tblpPr w:leftFromText="180" w:rightFromText="180" w:vertAnchor="text" w:horzAnchor="page" w:tblpX="2224" w:tblpY="464"/>
        <w:tblOverlap w:val="never"/>
        <w:tblW w:w="8833" w:type="dxa"/>
        <w:tblInd w:w="0" w:type="dxa"/>
        <w:tblLayout w:type="fixed"/>
        <w:tblCellMar>
          <w:top w:w="0" w:type="dxa"/>
          <w:left w:w="108" w:type="dxa"/>
          <w:bottom w:w="0" w:type="dxa"/>
          <w:right w:w="108" w:type="dxa"/>
        </w:tblCellMar>
      </w:tblPr>
      <w:tblGrid>
        <w:gridCol w:w="915"/>
        <w:gridCol w:w="1380"/>
        <w:gridCol w:w="1623"/>
        <w:gridCol w:w="1542"/>
        <w:gridCol w:w="1873"/>
        <w:gridCol w:w="1500"/>
      </w:tblGrid>
      <w:tr>
        <w:tblPrEx>
          <w:tblLayout w:type="fixed"/>
          <w:tblCellMar>
            <w:top w:w="0" w:type="dxa"/>
            <w:left w:w="108" w:type="dxa"/>
            <w:bottom w:w="0" w:type="dxa"/>
            <w:right w:w="108" w:type="dxa"/>
          </w:tblCellMar>
        </w:tblPrEx>
        <w:trPr>
          <w:trHeight w:val="385" w:hRule="atLeast"/>
        </w:trPr>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微软雅黑" w:hAnsi="微软雅黑" w:eastAsia="微软雅黑" w:cs="宋体"/>
                <w:b/>
                <w:bCs/>
                <w:color w:val="000000"/>
                <w:kern w:val="0"/>
                <w:szCs w:val="20"/>
              </w:rPr>
            </w:pPr>
            <w:bookmarkStart w:id="5" w:name="_Toc184704555"/>
            <w:bookmarkStart w:id="6" w:name="_Toc319394714"/>
            <w:bookmarkStart w:id="7" w:name="_Toc319769473"/>
            <w:r>
              <w:rPr>
                <w:rFonts w:hint="eastAsia" w:ascii="微软雅黑" w:hAnsi="微软雅黑" w:eastAsia="微软雅黑" w:cs="宋体"/>
                <w:b/>
                <w:bCs/>
                <w:color w:val="000000"/>
                <w:kern w:val="0"/>
                <w:szCs w:val="20"/>
              </w:rPr>
              <w:t>标包号</w:t>
            </w:r>
          </w:p>
        </w:tc>
        <w:tc>
          <w:tcPr>
            <w:tcW w:w="13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微软雅黑" w:hAnsi="微软雅黑" w:eastAsia="微软雅黑" w:cs="宋体"/>
                <w:b/>
                <w:bCs/>
                <w:color w:val="000000"/>
                <w:kern w:val="0"/>
                <w:szCs w:val="20"/>
              </w:rPr>
            </w:pPr>
            <w:r>
              <w:rPr>
                <w:rFonts w:hint="eastAsia" w:ascii="微软雅黑" w:hAnsi="微软雅黑" w:eastAsia="微软雅黑" w:cs="宋体"/>
                <w:b/>
                <w:bCs/>
                <w:color w:val="000000"/>
                <w:kern w:val="0"/>
                <w:szCs w:val="20"/>
              </w:rPr>
              <w:t>采购内容</w:t>
            </w:r>
          </w:p>
        </w:tc>
        <w:tc>
          <w:tcPr>
            <w:tcW w:w="16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微软雅黑" w:hAnsi="微软雅黑" w:eastAsia="微软雅黑" w:cs="宋体"/>
                <w:b/>
                <w:bCs/>
                <w:color w:val="000000"/>
                <w:kern w:val="0"/>
                <w:szCs w:val="20"/>
              </w:rPr>
            </w:pPr>
            <w:r>
              <w:rPr>
                <w:rFonts w:hint="eastAsia" w:ascii="微软雅黑" w:hAnsi="微软雅黑" w:eastAsia="微软雅黑" w:cs="宋体"/>
                <w:b/>
                <w:bCs/>
                <w:color w:val="000000"/>
                <w:kern w:val="0"/>
                <w:szCs w:val="20"/>
              </w:rPr>
              <w:t>服务周期(从合同签订之日起)</w:t>
            </w:r>
          </w:p>
        </w:tc>
        <w:tc>
          <w:tcPr>
            <w:tcW w:w="15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微软雅黑" w:hAnsi="微软雅黑" w:eastAsia="微软雅黑" w:cs="宋体"/>
                <w:b/>
                <w:bCs/>
                <w:color w:val="000000"/>
                <w:kern w:val="0"/>
                <w:szCs w:val="20"/>
              </w:rPr>
            </w:pPr>
            <w:r>
              <w:rPr>
                <w:rFonts w:hint="eastAsia" w:ascii="微软雅黑" w:hAnsi="微软雅黑" w:eastAsia="微软雅黑" w:cs="宋体"/>
                <w:b/>
                <w:bCs/>
                <w:color w:val="000000"/>
                <w:kern w:val="0"/>
                <w:szCs w:val="20"/>
              </w:rPr>
              <w:t>中标人数量</w:t>
            </w:r>
          </w:p>
        </w:tc>
        <w:tc>
          <w:tcPr>
            <w:tcW w:w="337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微软雅黑" w:hAnsi="微软雅黑" w:eastAsia="微软雅黑" w:cs="宋体"/>
                <w:b/>
                <w:bCs/>
                <w:color w:val="000000"/>
                <w:kern w:val="0"/>
                <w:szCs w:val="20"/>
              </w:rPr>
            </w:pPr>
            <w:r>
              <w:rPr>
                <w:rFonts w:hint="eastAsia" w:ascii="微软雅黑" w:hAnsi="微软雅黑" w:eastAsia="微软雅黑" w:cs="宋体"/>
                <w:b/>
                <w:bCs/>
                <w:color w:val="000000"/>
                <w:kern w:val="0"/>
                <w:szCs w:val="20"/>
              </w:rPr>
              <w:t>中标人份额分配</w:t>
            </w:r>
          </w:p>
          <w:p>
            <w:pPr>
              <w:widowControl/>
              <w:spacing w:line="280" w:lineRule="exact"/>
              <w:jc w:val="center"/>
              <w:rPr>
                <w:rFonts w:ascii="微软雅黑" w:hAnsi="微软雅黑" w:eastAsia="微软雅黑" w:cs="宋体"/>
                <w:b/>
                <w:bCs/>
                <w:color w:val="000000"/>
                <w:kern w:val="0"/>
                <w:szCs w:val="20"/>
              </w:rPr>
            </w:pPr>
            <w:r>
              <w:rPr>
                <w:rFonts w:hint="eastAsia" w:ascii="微软雅黑" w:hAnsi="微软雅黑" w:eastAsia="微软雅黑" w:cs="宋体"/>
                <w:b/>
                <w:bCs/>
                <w:color w:val="000000"/>
                <w:kern w:val="0"/>
                <w:szCs w:val="20"/>
              </w:rPr>
              <w:t>（按评标综合排名顺序分配）</w:t>
            </w:r>
          </w:p>
        </w:tc>
      </w:tr>
      <w:tr>
        <w:tblPrEx>
          <w:tblLayout w:type="fixed"/>
          <w:tblCellMar>
            <w:top w:w="0" w:type="dxa"/>
            <w:left w:w="108" w:type="dxa"/>
            <w:bottom w:w="0" w:type="dxa"/>
            <w:right w:w="108" w:type="dxa"/>
          </w:tblCellMar>
        </w:tblPrEx>
        <w:trPr>
          <w:trHeight w:val="309"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微软雅黑" w:hAnsi="微软雅黑" w:eastAsia="微软雅黑" w:cs="宋体"/>
                <w:b/>
                <w:bCs/>
                <w:color w:val="000000"/>
                <w:kern w:val="0"/>
                <w:szCs w:val="20"/>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微软雅黑" w:hAnsi="微软雅黑" w:eastAsia="微软雅黑" w:cs="宋体"/>
                <w:b/>
                <w:bCs/>
                <w:color w:val="000000"/>
                <w:kern w:val="0"/>
                <w:szCs w:val="20"/>
              </w:rPr>
            </w:pPr>
          </w:p>
        </w:tc>
        <w:tc>
          <w:tcPr>
            <w:tcW w:w="16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微软雅黑" w:hAnsi="微软雅黑" w:eastAsia="微软雅黑" w:cs="宋体"/>
                <w:b/>
                <w:bCs/>
                <w:color w:val="000000"/>
                <w:kern w:val="0"/>
                <w:szCs w:val="20"/>
              </w:rPr>
            </w:pPr>
          </w:p>
        </w:tc>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微软雅黑" w:hAnsi="微软雅黑" w:eastAsia="微软雅黑" w:cs="宋体"/>
                <w:b/>
                <w:bCs/>
                <w:color w:val="000000"/>
                <w:kern w:val="0"/>
                <w:szCs w:val="20"/>
              </w:rPr>
            </w:pPr>
          </w:p>
        </w:tc>
        <w:tc>
          <w:tcPr>
            <w:tcW w:w="187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微软雅黑" w:hAnsi="微软雅黑" w:eastAsia="微软雅黑" w:cs="宋体"/>
                <w:b/>
                <w:bCs/>
                <w:color w:val="000000"/>
                <w:kern w:val="0"/>
                <w:szCs w:val="20"/>
              </w:rPr>
            </w:pPr>
            <w:r>
              <w:rPr>
                <w:rFonts w:hint="eastAsia" w:ascii="微软雅黑" w:hAnsi="微软雅黑" w:eastAsia="微软雅黑" w:cs="宋体"/>
                <w:b/>
                <w:bCs/>
                <w:color w:val="000000"/>
                <w:kern w:val="0"/>
                <w:szCs w:val="20"/>
              </w:rPr>
              <w:t>第一名</w:t>
            </w:r>
          </w:p>
        </w:tc>
        <w:tc>
          <w:tcPr>
            <w:tcW w:w="150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微软雅黑" w:hAnsi="微软雅黑" w:eastAsia="微软雅黑" w:cs="宋体"/>
                <w:b/>
                <w:bCs/>
                <w:color w:val="000000"/>
                <w:kern w:val="0"/>
                <w:szCs w:val="20"/>
              </w:rPr>
            </w:pPr>
            <w:r>
              <w:rPr>
                <w:rFonts w:hint="eastAsia" w:ascii="微软雅黑" w:hAnsi="微软雅黑" w:eastAsia="微软雅黑" w:cs="宋体"/>
                <w:b/>
                <w:bCs/>
                <w:color w:val="000000"/>
                <w:kern w:val="0"/>
                <w:szCs w:val="20"/>
              </w:rPr>
              <w:t>第二名</w:t>
            </w:r>
          </w:p>
        </w:tc>
      </w:tr>
      <w:tr>
        <w:tblPrEx>
          <w:tblLayout w:type="fixed"/>
          <w:tblCellMar>
            <w:top w:w="0" w:type="dxa"/>
            <w:left w:w="108" w:type="dxa"/>
            <w:bottom w:w="0" w:type="dxa"/>
            <w:right w:w="108" w:type="dxa"/>
          </w:tblCellMar>
        </w:tblPrEx>
        <w:trPr>
          <w:trHeight w:val="245" w:hRule="atLeast"/>
        </w:trPr>
        <w:tc>
          <w:tcPr>
            <w:tcW w:w="9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标包1</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基础搭建类</w:t>
            </w:r>
          </w:p>
        </w:tc>
        <w:tc>
          <w:tcPr>
            <w:tcW w:w="1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1年</w:t>
            </w:r>
          </w:p>
        </w:tc>
        <w:tc>
          <w:tcPr>
            <w:tcW w:w="15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家</w:t>
            </w: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0%</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0%</w:t>
            </w:r>
          </w:p>
        </w:tc>
      </w:tr>
      <w:tr>
        <w:tblPrEx>
          <w:tblLayout w:type="fixed"/>
          <w:tblCellMar>
            <w:top w:w="0" w:type="dxa"/>
            <w:left w:w="108" w:type="dxa"/>
            <w:bottom w:w="0" w:type="dxa"/>
            <w:right w:w="108" w:type="dxa"/>
          </w:tblCellMar>
        </w:tblPrEx>
        <w:trPr>
          <w:trHeight w:val="273" w:hRule="atLeast"/>
        </w:trPr>
        <w:tc>
          <w:tcPr>
            <w:tcW w:w="9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标包3</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舞台氛围类</w:t>
            </w:r>
          </w:p>
        </w:tc>
        <w:tc>
          <w:tcPr>
            <w:tcW w:w="1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1年</w:t>
            </w:r>
          </w:p>
        </w:tc>
        <w:tc>
          <w:tcPr>
            <w:tcW w:w="15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家</w:t>
            </w: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0%</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0%</w:t>
            </w:r>
          </w:p>
        </w:tc>
      </w:tr>
      <w:tr>
        <w:tblPrEx>
          <w:tblLayout w:type="fixed"/>
          <w:tblCellMar>
            <w:top w:w="0" w:type="dxa"/>
            <w:left w:w="108" w:type="dxa"/>
            <w:bottom w:w="0" w:type="dxa"/>
            <w:right w:w="108" w:type="dxa"/>
          </w:tblCellMar>
        </w:tblPrEx>
        <w:trPr>
          <w:trHeight w:val="215"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标包4</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展位租赁类</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1年</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2家</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r>
    </w:tbl>
    <w:p>
      <w:pPr>
        <w:pStyle w:val="44"/>
        <w:adjustRightInd w:val="0"/>
        <w:snapToGrid w:val="0"/>
        <w:spacing w:line="440" w:lineRule="exact"/>
        <w:ind w:firstLine="430"/>
        <w:rPr>
          <w:rFonts w:ascii="宋体" w:hAnsi="宋体"/>
          <w:b/>
          <w:bCs/>
          <w:szCs w:val="21"/>
        </w:rPr>
      </w:pPr>
      <w:r>
        <w:rPr>
          <w:rFonts w:hint="eastAsia" w:ascii="宋体" w:hAnsi="宋体"/>
          <w:b/>
          <w:bCs/>
          <w:spacing w:val="2"/>
          <w:szCs w:val="21"/>
        </w:rPr>
        <w:t>本项目允许投标人同时中标多个标包。</w:t>
      </w:r>
    </w:p>
    <w:p>
      <w:pPr>
        <w:pStyle w:val="44"/>
        <w:numPr>
          <w:ilvl w:val="0"/>
          <w:numId w:val="2"/>
        </w:numPr>
        <w:adjustRightInd w:val="0"/>
        <w:snapToGrid w:val="0"/>
        <w:spacing w:line="440" w:lineRule="exact"/>
        <w:ind w:firstLineChars="0"/>
        <w:rPr>
          <w:rFonts w:ascii="宋体" w:hAnsi="宋体"/>
          <w:b/>
          <w:szCs w:val="21"/>
        </w:rPr>
      </w:pPr>
      <w:r>
        <w:rPr>
          <w:rFonts w:hint="eastAsia" w:ascii="宋体" w:hAnsi="宋体"/>
          <w:b/>
          <w:szCs w:val="21"/>
        </w:rPr>
        <w:t>*投标人资格要求</w:t>
      </w:r>
      <w:bookmarkEnd w:id="5"/>
      <w:bookmarkEnd w:id="6"/>
      <w:bookmarkEnd w:id="7"/>
      <w:r>
        <w:rPr>
          <w:rFonts w:hint="eastAsia" w:ascii="宋体" w:hAnsi="宋体"/>
          <w:b/>
          <w:szCs w:val="21"/>
        </w:rPr>
        <w:t>*</w:t>
      </w:r>
    </w:p>
    <w:p>
      <w:pPr>
        <w:pStyle w:val="44"/>
        <w:numPr>
          <w:ilvl w:val="0"/>
          <w:numId w:val="4"/>
        </w:numPr>
        <w:adjustRightInd w:val="0"/>
        <w:snapToGrid w:val="0"/>
        <w:spacing w:line="440" w:lineRule="exact"/>
        <w:ind w:firstLineChars="0"/>
        <w:rPr>
          <w:rFonts w:ascii="宋体" w:hAnsi="宋体"/>
          <w:b/>
          <w:vanish/>
          <w:szCs w:val="21"/>
        </w:rPr>
      </w:pPr>
      <w:bookmarkStart w:id="8" w:name="_Toc319769474"/>
      <w:bookmarkStart w:id="9" w:name="_Toc319394715"/>
      <w:bookmarkStart w:id="10" w:name="_Toc184704556"/>
    </w:p>
    <w:p>
      <w:pPr>
        <w:pStyle w:val="44"/>
        <w:numPr>
          <w:ilvl w:val="0"/>
          <w:numId w:val="4"/>
        </w:numPr>
        <w:adjustRightInd w:val="0"/>
        <w:snapToGrid w:val="0"/>
        <w:spacing w:line="440" w:lineRule="exact"/>
        <w:ind w:firstLineChars="0"/>
        <w:rPr>
          <w:rFonts w:ascii="宋体" w:hAnsi="宋体"/>
          <w:b/>
          <w:vanish/>
          <w:szCs w:val="21"/>
        </w:rPr>
      </w:pPr>
    </w:p>
    <w:p>
      <w:pPr>
        <w:pStyle w:val="44"/>
        <w:numPr>
          <w:ilvl w:val="1"/>
          <w:numId w:val="4"/>
        </w:numPr>
        <w:adjustRightInd w:val="0"/>
        <w:snapToGrid w:val="0"/>
        <w:spacing w:line="440" w:lineRule="exact"/>
        <w:ind w:left="424" w:leftChars="202" w:firstLine="0" w:firstLineChars="0"/>
        <w:rPr>
          <w:rFonts w:ascii="宋体" w:hAnsi="宋体"/>
          <w:bCs/>
          <w:szCs w:val="21"/>
        </w:rPr>
      </w:pPr>
      <w:r>
        <w:rPr>
          <w:rFonts w:hint="eastAsia" w:ascii="宋体" w:hAnsi="宋体"/>
          <w:bCs/>
          <w:szCs w:val="21"/>
        </w:rPr>
        <w:t xml:space="preserve">* </w:t>
      </w:r>
      <w:r>
        <w:rPr>
          <w:rFonts w:hint="eastAsia" w:ascii="宋体" w:hAnsi="宋体"/>
          <w:bCs/>
        </w:rPr>
        <w:t>投标人营业执照经营范围应涵盖所投标包的服务内容；*</w:t>
      </w:r>
    </w:p>
    <w:p>
      <w:pPr>
        <w:pStyle w:val="44"/>
        <w:numPr>
          <w:ilvl w:val="1"/>
          <w:numId w:val="4"/>
        </w:numPr>
        <w:adjustRightInd w:val="0"/>
        <w:snapToGrid w:val="0"/>
        <w:spacing w:line="440" w:lineRule="exact"/>
        <w:ind w:left="0" w:firstLine="426" w:firstLineChars="0"/>
        <w:rPr>
          <w:rFonts w:ascii="宋体" w:hAnsi="宋体"/>
          <w:bCs/>
          <w:szCs w:val="21"/>
        </w:rPr>
      </w:pPr>
      <w:r>
        <w:rPr>
          <w:rFonts w:hint="eastAsia" w:ascii="宋体" w:hAnsi="宋体"/>
          <w:bCs/>
        </w:rPr>
        <w:t>*</w:t>
      </w:r>
      <w:r>
        <w:rPr>
          <w:rFonts w:hint="eastAsia" w:ascii="宋体" w:hAnsi="宋体"/>
          <w:bCs/>
          <w:szCs w:val="21"/>
        </w:rPr>
        <w:t>本项目不接受联合体投标。*</w:t>
      </w:r>
    </w:p>
    <w:p>
      <w:pPr>
        <w:pStyle w:val="44"/>
        <w:numPr>
          <w:ilvl w:val="0"/>
          <w:numId w:val="2"/>
        </w:numPr>
        <w:adjustRightInd w:val="0"/>
        <w:snapToGrid w:val="0"/>
        <w:spacing w:line="440" w:lineRule="exact"/>
        <w:ind w:firstLineChars="0"/>
        <w:rPr>
          <w:rFonts w:ascii="宋体" w:hAnsi="宋体"/>
          <w:b/>
          <w:szCs w:val="21"/>
        </w:rPr>
      </w:pPr>
      <w:r>
        <w:rPr>
          <w:rFonts w:hint="eastAsia" w:ascii="宋体" w:hAnsi="宋体"/>
          <w:b/>
          <w:szCs w:val="21"/>
        </w:rPr>
        <w:t>资格审查方法</w:t>
      </w:r>
      <w:bookmarkEnd w:id="8"/>
      <w:bookmarkEnd w:id="9"/>
      <w:bookmarkEnd w:id="10"/>
    </w:p>
    <w:p>
      <w:pPr>
        <w:pStyle w:val="44"/>
        <w:adjustRightInd w:val="0"/>
        <w:snapToGrid w:val="0"/>
        <w:spacing w:line="440" w:lineRule="exact"/>
        <w:rPr>
          <w:rFonts w:ascii="宋体" w:hAnsi="宋体"/>
          <w:szCs w:val="21"/>
        </w:rPr>
      </w:pPr>
      <w:r>
        <w:rPr>
          <w:rFonts w:hint="eastAsia" w:ascii="宋体" w:hAnsi="宋体"/>
          <w:szCs w:val="21"/>
        </w:rPr>
        <w:t>本项目将进行资格后审，资格审查标准和内容见招标文件第三章“评标办法”，凡未通过资格后审的投标人，其投标文件将被否决。</w:t>
      </w:r>
    </w:p>
    <w:p>
      <w:pPr>
        <w:pStyle w:val="44"/>
        <w:numPr>
          <w:ilvl w:val="0"/>
          <w:numId w:val="2"/>
        </w:numPr>
        <w:adjustRightInd w:val="0"/>
        <w:snapToGrid w:val="0"/>
        <w:spacing w:line="440" w:lineRule="exact"/>
        <w:ind w:firstLineChars="0"/>
        <w:rPr>
          <w:rFonts w:ascii="宋体" w:hAnsi="宋体"/>
          <w:b/>
          <w:szCs w:val="21"/>
        </w:rPr>
      </w:pPr>
      <w:bookmarkStart w:id="11" w:name="_Toc319394716"/>
      <w:bookmarkStart w:id="12" w:name="_Toc319769475"/>
      <w:bookmarkStart w:id="13" w:name="_Toc184704557"/>
      <w:r>
        <w:rPr>
          <w:rFonts w:hint="eastAsia" w:ascii="宋体" w:hAnsi="宋体"/>
          <w:b/>
          <w:szCs w:val="21"/>
        </w:rPr>
        <w:t>招标文件的获取</w:t>
      </w:r>
      <w:bookmarkEnd w:id="11"/>
      <w:bookmarkEnd w:id="12"/>
      <w:bookmarkEnd w:id="13"/>
    </w:p>
    <w:p>
      <w:pPr>
        <w:pStyle w:val="44"/>
        <w:numPr>
          <w:ilvl w:val="1"/>
          <w:numId w:val="2"/>
        </w:numPr>
        <w:adjustRightInd w:val="0"/>
        <w:snapToGrid w:val="0"/>
        <w:spacing w:line="440" w:lineRule="exact"/>
        <w:ind w:left="6" w:firstLine="419" w:firstLineChars="0"/>
        <w:rPr>
          <w:rFonts w:ascii="宋体" w:hAnsi="宋体"/>
          <w:szCs w:val="21"/>
        </w:rPr>
      </w:pPr>
      <w:r>
        <w:rPr>
          <w:rFonts w:hint="eastAsia" w:ascii="宋体" w:hAnsi="宋体"/>
          <w:szCs w:val="21"/>
        </w:rPr>
        <w:t xml:space="preserve"> 招标文件获取时间：2019年</w:t>
      </w:r>
      <w:r>
        <w:rPr>
          <w:rFonts w:hint="eastAsia" w:ascii="宋体" w:hAnsi="宋体"/>
          <w:szCs w:val="21"/>
          <w:lang w:val="en-US" w:eastAsia="zh-CN"/>
        </w:rPr>
        <w:t>10</w:t>
      </w:r>
      <w:r>
        <w:rPr>
          <w:rFonts w:hint="eastAsia" w:ascii="宋体" w:hAnsi="宋体"/>
          <w:szCs w:val="21"/>
        </w:rPr>
        <w:t xml:space="preserve">月 </w:t>
      </w:r>
      <w:r>
        <w:rPr>
          <w:rFonts w:hint="eastAsia" w:ascii="宋体" w:hAnsi="宋体"/>
          <w:szCs w:val="21"/>
          <w:lang w:val="en-US" w:eastAsia="zh-CN"/>
        </w:rPr>
        <w:t>14</w:t>
      </w:r>
      <w:r>
        <w:rPr>
          <w:rFonts w:hint="eastAsia" w:ascii="宋体" w:hAnsi="宋体"/>
          <w:szCs w:val="21"/>
        </w:rPr>
        <w:t xml:space="preserve"> 日至2019年</w:t>
      </w:r>
      <w:r>
        <w:rPr>
          <w:rFonts w:hint="eastAsia" w:ascii="宋体" w:hAnsi="宋体"/>
          <w:szCs w:val="21"/>
          <w:lang w:val="en-US" w:eastAsia="zh-CN"/>
        </w:rPr>
        <w:t>9</w:t>
      </w:r>
      <w:r>
        <w:rPr>
          <w:rFonts w:hint="eastAsia" w:ascii="宋体" w:hAnsi="宋体"/>
          <w:szCs w:val="21"/>
        </w:rPr>
        <w:t xml:space="preserve">月 </w:t>
      </w:r>
      <w:r>
        <w:rPr>
          <w:rFonts w:hint="eastAsia" w:ascii="宋体" w:hAnsi="宋体"/>
          <w:szCs w:val="21"/>
          <w:lang w:val="en-US" w:eastAsia="zh-CN"/>
        </w:rPr>
        <w:t>20</w:t>
      </w:r>
      <w:r>
        <w:rPr>
          <w:rFonts w:hint="eastAsia" w:ascii="宋体" w:hAnsi="宋体"/>
          <w:szCs w:val="21"/>
        </w:rPr>
        <w:t xml:space="preserve"> 日，每日上午9时30分至12时00分，下午14时00分至17时00分（北京时间，下同）。</w:t>
      </w:r>
    </w:p>
    <w:p>
      <w:pPr>
        <w:pStyle w:val="44"/>
        <w:numPr>
          <w:ilvl w:val="1"/>
          <w:numId w:val="2"/>
        </w:numPr>
        <w:adjustRightInd w:val="0"/>
        <w:snapToGrid w:val="0"/>
        <w:spacing w:line="440" w:lineRule="exact"/>
        <w:ind w:left="432" w:hanging="7" w:firstLineChars="0"/>
        <w:rPr>
          <w:rFonts w:ascii="宋体" w:hAnsi="宋体"/>
          <w:szCs w:val="21"/>
        </w:rPr>
      </w:pPr>
      <w:r>
        <w:rPr>
          <w:rFonts w:hint="eastAsia" w:ascii="宋体" w:hAnsi="宋体"/>
          <w:szCs w:val="21"/>
        </w:rPr>
        <w:t xml:space="preserve"> 招标文件获取地点：德阳市泰山南路366号广电大楼</w:t>
      </w:r>
      <w:r>
        <w:rPr>
          <w:rFonts w:hint="eastAsia" w:ascii="宋体" w:hAnsi="宋体"/>
          <w:szCs w:val="21"/>
          <w:lang w:eastAsia="zh-CN"/>
        </w:rPr>
        <w:t>一</w:t>
      </w:r>
      <w:r>
        <w:rPr>
          <w:rFonts w:hint="eastAsia" w:ascii="宋体" w:hAnsi="宋体"/>
          <w:szCs w:val="21"/>
        </w:rPr>
        <w:t>楼</w:t>
      </w:r>
      <w:r>
        <w:rPr>
          <w:rFonts w:hint="eastAsia" w:ascii="宋体" w:hAnsi="宋体"/>
          <w:szCs w:val="21"/>
          <w:lang w:eastAsia="zh-CN"/>
        </w:rPr>
        <w:t>四川天音</w:t>
      </w:r>
      <w:r>
        <w:rPr>
          <w:rFonts w:hint="eastAsia" w:ascii="宋体" w:hAnsi="宋体"/>
          <w:szCs w:val="21"/>
        </w:rPr>
        <w:t>传媒办公室。</w:t>
      </w:r>
    </w:p>
    <w:p>
      <w:pPr>
        <w:pStyle w:val="44"/>
        <w:numPr>
          <w:ilvl w:val="1"/>
          <w:numId w:val="2"/>
        </w:numPr>
        <w:adjustRightInd w:val="0"/>
        <w:snapToGrid w:val="0"/>
        <w:spacing w:line="440" w:lineRule="exact"/>
        <w:ind w:left="0" w:firstLine="420"/>
        <w:rPr>
          <w:rFonts w:ascii="宋体" w:hAnsi="宋体"/>
          <w:szCs w:val="21"/>
        </w:rPr>
      </w:pPr>
      <w:r>
        <w:rPr>
          <w:rFonts w:hint="eastAsia" w:ascii="宋体" w:hAnsi="宋体"/>
          <w:szCs w:val="21"/>
        </w:rPr>
        <w:t xml:space="preserve"> 招标文件获取方式：投标人应当委托经办人持下列资料向招标代理机构了解有关信息并获取招标文件：</w:t>
      </w:r>
    </w:p>
    <w:p>
      <w:pPr>
        <w:pStyle w:val="44"/>
        <w:tabs>
          <w:tab w:val="left" w:pos="0"/>
          <w:tab w:val="left" w:pos="567"/>
        </w:tabs>
        <w:adjustRightInd w:val="0"/>
        <w:snapToGrid w:val="0"/>
        <w:spacing w:line="440" w:lineRule="exact"/>
        <w:ind w:left="425" w:firstLine="0" w:firstLineChars="0"/>
        <w:rPr>
          <w:rFonts w:ascii="宋体" w:hAnsi="宋体"/>
          <w:spacing w:val="2"/>
          <w:szCs w:val="21"/>
        </w:rPr>
      </w:pPr>
      <w:r>
        <w:rPr>
          <w:rFonts w:hint="eastAsia" w:ascii="宋体" w:hAnsi="宋体"/>
          <w:spacing w:val="2"/>
          <w:szCs w:val="21"/>
        </w:rPr>
        <w:t xml:space="preserve"> </w:t>
      </w:r>
      <w:r>
        <w:rPr>
          <w:rFonts w:hint="eastAsia" w:ascii="宋体" w:hAnsi="宋体"/>
          <w:spacing w:val="2"/>
          <w:szCs w:val="21"/>
        </w:rPr>
        <w:tab/>
      </w:r>
      <w:r>
        <w:rPr>
          <w:rFonts w:hint="eastAsia" w:ascii="宋体" w:hAnsi="宋体"/>
          <w:spacing w:val="2"/>
          <w:szCs w:val="21"/>
        </w:rPr>
        <w:t>(1)单位介绍信和营业执照副本复印件并加盖公章；</w:t>
      </w:r>
    </w:p>
    <w:p>
      <w:pPr>
        <w:pStyle w:val="77"/>
        <w:tabs>
          <w:tab w:val="left" w:pos="567"/>
        </w:tabs>
        <w:adjustRightInd w:val="0"/>
        <w:snapToGrid w:val="0"/>
        <w:spacing w:line="440" w:lineRule="exact"/>
        <w:ind w:left="425" w:firstLine="0" w:firstLineChars="0"/>
        <w:rPr>
          <w:rFonts w:ascii="宋体" w:hAnsi="宋体"/>
          <w:spacing w:val="2"/>
          <w:szCs w:val="21"/>
        </w:rPr>
      </w:pPr>
      <w:r>
        <w:rPr>
          <w:rFonts w:hint="eastAsia" w:ascii="宋体" w:hAnsi="宋体"/>
          <w:spacing w:val="2"/>
          <w:szCs w:val="21"/>
        </w:rPr>
        <w:tab/>
      </w:r>
      <w:r>
        <w:rPr>
          <w:rFonts w:hint="eastAsia" w:ascii="宋体" w:hAnsi="宋体"/>
          <w:spacing w:val="2"/>
          <w:szCs w:val="21"/>
        </w:rPr>
        <w:t>(2)经办人身份证原件。</w:t>
      </w:r>
    </w:p>
    <w:p>
      <w:pPr>
        <w:pStyle w:val="44"/>
        <w:numPr>
          <w:ilvl w:val="1"/>
          <w:numId w:val="2"/>
        </w:numPr>
        <w:adjustRightInd w:val="0"/>
        <w:snapToGrid w:val="0"/>
        <w:spacing w:line="440" w:lineRule="exact"/>
        <w:ind w:left="432" w:hanging="12" w:firstLineChars="0"/>
        <w:rPr>
          <w:rFonts w:ascii="宋体" w:hAnsi="宋体"/>
          <w:szCs w:val="21"/>
        </w:rPr>
      </w:pPr>
      <w:r>
        <w:rPr>
          <w:rFonts w:hint="eastAsia" w:ascii="宋体" w:hAnsi="宋体"/>
          <w:spacing w:val="2"/>
          <w:szCs w:val="21"/>
        </w:rPr>
        <w:t xml:space="preserve"> 招标文件不收取费用。</w:t>
      </w:r>
    </w:p>
    <w:p>
      <w:pPr>
        <w:pStyle w:val="44"/>
        <w:numPr>
          <w:ilvl w:val="1"/>
          <w:numId w:val="2"/>
        </w:numPr>
        <w:adjustRightInd w:val="0"/>
        <w:snapToGrid w:val="0"/>
        <w:spacing w:line="440" w:lineRule="exact"/>
        <w:ind w:left="0" w:firstLine="420"/>
        <w:rPr>
          <w:rFonts w:ascii="宋体" w:hAnsi="宋体"/>
          <w:szCs w:val="21"/>
        </w:rPr>
      </w:pPr>
      <w:r>
        <w:rPr>
          <w:rFonts w:hint="eastAsia" w:ascii="宋体" w:hAnsi="宋体"/>
          <w:szCs w:val="21"/>
        </w:rPr>
        <w:t xml:space="preserve"> 招标文件如需邮寄，需要以书面形式通知招标人/招标代理机构，邮寄费用由投标人承担。</w:t>
      </w:r>
    </w:p>
    <w:p>
      <w:pPr>
        <w:pStyle w:val="44"/>
        <w:numPr>
          <w:ilvl w:val="0"/>
          <w:numId w:val="2"/>
        </w:numPr>
        <w:adjustRightInd w:val="0"/>
        <w:snapToGrid w:val="0"/>
        <w:spacing w:line="440" w:lineRule="exact"/>
        <w:ind w:firstLineChars="0"/>
        <w:rPr>
          <w:rFonts w:ascii="宋体" w:hAnsi="宋体"/>
          <w:b/>
          <w:szCs w:val="21"/>
        </w:rPr>
      </w:pPr>
      <w:r>
        <w:rPr>
          <w:rFonts w:hint="eastAsia" w:ascii="宋体" w:hAnsi="宋体"/>
          <w:b/>
          <w:szCs w:val="21"/>
        </w:rPr>
        <w:t>投标文件的递交</w:t>
      </w:r>
    </w:p>
    <w:p>
      <w:pPr>
        <w:pStyle w:val="44"/>
        <w:numPr>
          <w:ilvl w:val="1"/>
          <w:numId w:val="2"/>
        </w:numPr>
        <w:adjustRightInd w:val="0"/>
        <w:snapToGrid w:val="0"/>
        <w:spacing w:line="440" w:lineRule="exact"/>
        <w:ind w:left="405" w:leftChars="193" w:firstLine="12" w:firstLineChars="6"/>
        <w:rPr>
          <w:rFonts w:ascii="宋体" w:hAnsi="宋体"/>
          <w:szCs w:val="21"/>
        </w:rPr>
      </w:pPr>
      <w:r>
        <w:rPr>
          <w:rFonts w:hint="eastAsia" w:ascii="宋体" w:hAnsi="宋体"/>
          <w:szCs w:val="21"/>
        </w:rPr>
        <w:t xml:space="preserve"> 纸质投标文件的递交：递交纸质投标文件的截止时间（即投标截止时间）为：</w:t>
      </w:r>
    </w:p>
    <w:p>
      <w:pPr>
        <w:pStyle w:val="44"/>
        <w:adjustRightInd w:val="0"/>
        <w:snapToGrid w:val="0"/>
        <w:spacing w:line="440" w:lineRule="exact"/>
        <w:ind w:firstLine="0" w:firstLineChars="0"/>
        <w:rPr>
          <w:rFonts w:ascii="宋体" w:hAnsi="宋体"/>
          <w:szCs w:val="21"/>
        </w:rPr>
      </w:pPr>
      <w:r>
        <w:rPr>
          <w:rFonts w:hint="eastAsia" w:ascii="宋体" w:hAnsi="宋体"/>
          <w:szCs w:val="21"/>
        </w:rPr>
        <w:t>2019年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szCs w:val="21"/>
          <w:lang w:val="en-US" w:eastAsia="zh-CN"/>
        </w:rPr>
        <w:t>12</w:t>
      </w:r>
      <w:r>
        <w:rPr>
          <w:rFonts w:hint="eastAsia" w:ascii="宋体" w:hAnsi="宋体"/>
          <w:szCs w:val="21"/>
        </w:rPr>
        <w:t xml:space="preserve"> 时 00分，投标文件递交地点：德阳市泰山南路366号新广电大楼</w:t>
      </w:r>
      <w:r>
        <w:rPr>
          <w:rFonts w:hint="eastAsia" w:ascii="宋体" w:hAnsi="宋体"/>
          <w:szCs w:val="21"/>
          <w:lang w:eastAsia="zh-CN"/>
        </w:rPr>
        <w:t>一</w:t>
      </w:r>
      <w:r>
        <w:rPr>
          <w:rFonts w:hint="eastAsia" w:ascii="宋体" w:hAnsi="宋体"/>
          <w:szCs w:val="21"/>
        </w:rPr>
        <w:t>楼</w:t>
      </w:r>
      <w:r>
        <w:rPr>
          <w:rFonts w:hint="eastAsia" w:ascii="宋体" w:hAnsi="宋体"/>
          <w:szCs w:val="21"/>
          <w:lang w:eastAsia="zh-CN"/>
        </w:rPr>
        <w:t>四川天音</w:t>
      </w:r>
      <w:r>
        <w:rPr>
          <w:rFonts w:hint="eastAsia" w:ascii="宋体" w:hAnsi="宋体"/>
          <w:szCs w:val="21"/>
        </w:rPr>
        <w:t>传媒会议室。</w:t>
      </w:r>
    </w:p>
    <w:p>
      <w:pPr>
        <w:pStyle w:val="44"/>
        <w:numPr>
          <w:ilvl w:val="1"/>
          <w:numId w:val="2"/>
        </w:numPr>
        <w:adjustRightInd w:val="0"/>
        <w:snapToGrid w:val="0"/>
        <w:spacing w:line="440" w:lineRule="exact"/>
        <w:ind w:left="0" w:firstLine="420"/>
        <w:rPr>
          <w:rFonts w:ascii="宋体" w:hAnsi="宋体"/>
          <w:szCs w:val="21"/>
        </w:rPr>
      </w:pPr>
      <w:r>
        <w:rPr>
          <w:rFonts w:hint="eastAsia" w:ascii="宋体" w:hAnsi="宋体"/>
          <w:szCs w:val="21"/>
        </w:rPr>
        <w:t xml:space="preserve"> 本项目将于上述同一时间、地点进行开标，</w:t>
      </w:r>
      <w:r>
        <w:rPr>
          <w:rFonts w:hint="eastAsia" w:ascii="宋体" w:hAnsi="宋体"/>
          <w:spacing w:val="2"/>
          <w:szCs w:val="21"/>
        </w:rPr>
        <w:t>招标人/招标代理机构</w:t>
      </w:r>
      <w:r>
        <w:rPr>
          <w:rFonts w:hint="eastAsia" w:ascii="宋体" w:hAnsi="宋体"/>
          <w:szCs w:val="21"/>
        </w:rPr>
        <w:t>邀请投标人的法定代表人或者其委托的代理人准时参加。</w:t>
      </w:r>
    </w:p>
    <w:p>
      <w:pPr>
        <w:pStyle w:val="44"/>
        <w:numPr>
          <w:ilvl w:val="1"/>
          <w:numId w:val="2"/>
        </w:numPr>
        <w:adjustRightInd w:val="0"/>
        <w:snapToGrid w:val="0"/>
        <w:spacing w:line="440" w:lineRule="exact"/>
        <w:ind w:left="420" w:leftChars="200" w:firstLine="0" w:firstLineChars="0"/>
        <w:rPr>
          <w:rFonts w:ascii="宋体" w:hAnsi="宋体"/>
          <w:szCs w:val="21"/>
        </w:rPr>
      </w:pPr>
      <w:r>
        <w:rPr>
          <w:rFonts w:hint="eastAsia" w:ascii="宋体" w:hAnsi="宋体"/>
          <w:szCs w:val="21"/>
        </w:rPr>
        <w:t xml:space="preserve"> 出现以下情形时，</w:t>
      </w:r>
      <w:r>
        <w:rPr>
          <w:rFonts w:hint="eastAsia" w:ascii="宋体" w:hAnsi="宋体"/>
          <w:spacing w:val="2"/>
          <w:szCs w:val="21"/>
        </w:rPr>
        <w:t>招标人/招标代理机构</w:t>
      </w:r>
      <w:r>
        <w:rPr>
          <w:rFonts w:hint="eastAsia" w:ascii="宋体" w:hAnsi="宋体"/>
          <w:szCs w:val="21"/>
        </w:rPr>
        <w:t>不予接收投标文件：</w:t>
      </w:r>
    </w:p>
    <w:p>
      <w:pPr>
        <w:pStyle w:val="44"/>
        <w:numPr>
          <w:ilvl w:val="2"/>
          <w:numId w:val="2"/>
        </w:numPr>
        <w:tabs>
          <w:tab w:val="left" w:pos="567"/>
        </w:tabs>
        <w:adjustRightInd w:val="0"/>
        <w:snapToGrid w:val="0"/>
        <w:spacing w:line="440" w:lineRule="exact"/>
        <w:ind w:left="420" w:leftChars="200" w:firstLine="0" w:firstLineChars="0"/>
        <w:rPr>
          <w:rFonts w:ascii="宋体" w:hAnsi="宋体"/>
          <w:spacing w:val="2"/>
          <w:szCs w:val="21"/>
        </w:rPr>
      </w:pPr>
      <w:r>
        <w:rPr>
          <w:rFonts w:hint="eastAsia" w:ascii="宋体" w:hAnsi="宋体"/>
          <w:spacing w:val="2"/>
          <w:szCs w:val="21"/>
        </w:rPr>
        <w:t>逾期送达或者未送达指定地点的；</w:t>
      </w:r>
    </w:p>
    <w:p>
      <w:pPr>
        <w:pStyle w:val="44"/>
        <w:numPr>
          <w:ilvl w:val="2"/>
          <w:numId w:val="2"/>
        </w:numPr>
        <w:tabs>
          <w:tab w:val="left" w:pos="567"/>
        </w:tabs>
        <w:adjustRightInd w:val="0"/>
        <w:snapToGrid w:val="0"/>
        <w:spacing w:line="440" w:lineRule="exact"/>
        <w:ind w:left="407" w:leftChars="194" w:firstLine="10" w:firstLineChars="5"/>
        <w:rPr>
          <w:rFonts w:ascii="宋体" w:hAnsi="宋体"/>
          <w:spacing w:val="2"/>
          <w:szCs w:val="21"/>
        </w:rPr>
      </w:pPr>
      <w:r>
        <w:rPr>
          <w:rFonts w:hint="eastAsia" w:ascii="宋体" w:hAnsi="宋体"/>
          <w:spacing w:val="2"/>
          <w:szCs w:val="21"/>
        </w:rPr>
        <w:t>未按照招标文件要求密封的；</w:t>
      </w:r>
    </w:p>
    <w:p>
      <w:pPr>
        <w:pStyle w:val="44"/>
        <w:numPr>
          <w:ilvl w:val="2"/>
          <w:numId w:val="2"/>
        </w:numPr>
        <w:tabs>
          <w:tab w:val="left" w:pos="567"/>
        </w:tabs>
        <w:adjustRightInd w:val="0"/>
        <w:snapToGrid w:val="0"/>
        <w:spacing w:line="440" w:lineRule="exact"/>
        <w:ind w:left="407" w:leftChars="194" w:firstLine="10" w:firstLineChars="5"/>
        <w:rPr>
          <w:rFonts w:ascii="宋体" w:hAnsi="宋体"/>
          <w:spacing w:val="2"/>
          <w:szCs w:val="21"/>
        </w:rPr>
      </w:pPr>
      <w:r>
        <w:rPr>
          <w:rFonts w:hint="eastAsia" w:ascii="宋体" w:hAnsi="宋体"/>
          <w:spacing w:val="2"/>
          <w:szCs w:val="21"/>
        </w:rPr>
        <w:t>未按照本公告要求获得本项目招标文件的。</w:t>
      </w:r>
    </w:p>
    <w:p>
      <w:pPr>
        <w:pStyle w:val="44"/>
        <w:numPr>
          <w:ilvl w:val="0"/>
          <w:numId w:val="2"/>
        </w:numPr>
        <w:adjustRightInd w:val="0"/>
        <w:snapToGrid w:val="0"/>
        <w:spacing w:line="440" w:lineRule="exact"/>
        <w:ind w:firstLineChars="0"/>
        <w:rPr>
          <w:rFonts w:ascii="宋体" w:hAnsi="宋体"/>
          <w:b/>
          <w:szCs w:val="21"/>
        </w:rPr>
      </w:pPr>
      <w:r>
        <w:rPr>
          <w:rFonts w:hint="eastAsia" w:ascii="宋体" w:hAnsi="宋体"/>
          <w:b/>
          <w:szCs w:val="21"/>
        </w:rPr>
        <w:t>发布公告的媒介</w:t>
      </w:r>
    </w:p>
    <w:p>
      <w:pPr>
        <w:pStyle w:val="44"/>
        <w:adjustRightInd w:val="0"/>
        <w:snapToGrid w:val="0"/>
        <w:spacing w:line="440" w:lineRule="exact"/>
        <w:jc w:val="left"/>
        <w:rPr>
          <w:rFonts w:ascii="宋体" w:hAnsi="宋体"/>
          <w:szCs w:val="21"/>
        </w:rPr>
      </w:pPr>
      <w:r>
        <w:rPr>
          <w:rFonts w:hint="eastAsia" w:ascii="宋体" w:hAnsi="宋体"/>
          <w:szCs w:val="21"/>
        </w:rPr>
        <w:t>本招标公告在德阳传媒网（http://www.scdytv.com/）上发布，其他媒介转载无效。</w:t>
      </w:r>
    </w:p>
    <w:p>
      <w:pPr>
        <w:pStyle w:val="44"/>
        <w:numPr>
          <w:ilvl w:val="0"/>
          <w:numId w:val="2"/>
        </w:numPr>
        <w:adjustRightInd w:val="0"/>
        <w:snapToGrid w:val="0"/>
        <w:spacing w:line="440" w:lineRule="exact"/>
        <w:ind w:firstLineChars="0"/>
        <w:rPr>
          <w:rFonts w:ascii="宋体" w:hAnsi="宋体"/>
          <w:b/>
          <w:szCs w:val="21"/>
        </w:rPr>
      </w:pPr>
      <w:r>
        <w:rPr>
          <w:rFonts w:hint="eastAsia" w:ascii="宋体" w:hAnsi="宋体"/>
          <w:b/>
          <w:szCs w:val="21"/>
        </w:rPr>
        <w:t>联系方式</w:t>
      </w:r>
    </w:p>
    <w:p>
      <w:pPr>
        <w:adjustRightInd w:val="0"/>
        <w:snapToGrid w:val="0"/>
        <w:spacing w:line="360" w:lineRule="auto"/>
        <w:ind w:left="420" w:leftChars="200"/>
        <w:rPr>
          <w:rFonts w:ascii="宋体" w:hAnsi="宋体"/>
          <w:szCs w:val="21"/>
        </w:rPr>
      </w:pPr>
      <w:r>
        <w:rPr>
          <w:rFonts w:hint="eastAsia" w:ascii="宋体" w:hAnsi="宋体"/>
          <w:szCs w:val="21"/>
        </w:rPr>
        <w:t>招 标 人：</w:t>
      </w:r>
      <w:r>
        <w:rPr>
          <w:rFonts w:hint="eastAsia" w:ascii="宋体" w:hAnsi="宋体"/>
          <w:szCs w:val="21"/>
          <w:lang w:eastAsia="zh-CN"/>
        </w:rPr>
        <w:t>四川天音</w:t>
      </w:r>
      <w:r>
        <w:rPr>
          <w:rFonts w:hint="eastAsia" w:ascii="宋体" w:hAnsi="宋体"/>
          <w:szCs w:val="21"/>
        </w:rPr>
        <w:t xml:space="preserve">传媒有限公司 </w:t>
      </w:r>
    </w:p>
    <w:p>
      <w:pPr>
        <w:adjustRightInd w:val="0"/>
        <w:snapToGrid w:val="0"/>
        <w:spacing w:line="360" w:lineRule="auto"/>
        <w:ind w:left="420" w:leftChars="200"/>
        <w:rPr>
          <w:rFonts w:ascii="宋体" w:hAnsi="宋体"/>
          <w:szCs w:val="21"/>
          <w:u w:val="single"/>
        </w:rPr>
      </w:pPr>
      <w:r>
        <w:rPr>
          <w:rFonts w:hint="eastAsia" w:ascii="宋体" w:hAnsi="宋体"/>
          <w:szCs w:val="21"/>
        </w:rPr>
        <w:t>地    址：</w:t>
      </w:r>
      <w:r>
        <w:rPr>
          <w:rFonts w:hint="eastAsia" w:ascii="宋体" w:hAnsi="宋体"/>
          <w:szCs w:val="21"/>
          <w:u w:val="single"/>
        </w:rPr>
        <w:t xml:space="preserve">德阳市泰山南路366号新广电大楼 </w:t>
      </w:r>
    </w:p>
    <w:p>
      <w:pPr>
        <w:adjustRightInd w:val="0"/>
        <w:snapToGrid w:val="0"/>
        <w:spacing w:line="360" w:lineRule="auto"/>
        <w:ind w:firstLine="420" w:firstLineChars="200"/>
        <w:rPr>
          <w:rFonts w:ascii="宋体" w:hAnsi="宋体"/>
          <w:szCs w:val="21"/>
        </w:rPr>
      </w:pPr>
      <w:r>
        <w:rPr>
          <w:rFonts w:hint="eastAsia" w:ascii="宋体" w:hAnsi="宋体"/>
          <w:szCs w:val="21"/>
        </w:rPr>
        <w:t>邮    编：</w:t>
      </w:r>
      <w:r>
        <w:rPr>
          <w:rFonts w:ascii="宋体" w:hAnsi="宋体"/>
          <w:szCs w:val="21"/>
          <w:u w:val="single"/>
        </w:rPr>
        <w:t>61</w:t>
      </w:r>
      <w:r>
        <w:rPr>
          <w:rFonts w:hint="eastAsia" w:ascii="宋体" w:hAnsi="宋体"/>
          <w:szCs w:val="21"/>
          <w:u w:val="single"/>
        </w:rPr>
        <w:t>8</w:t>
      </w:r>
      <w:r>
        <w:rPr>
          <w:rFonts w:ascii="宋体" w:hAnsi="宋体"/>
          <w:szCs w:val="21"/>
          <w:u w:val="single"/>
        </w:rPr>
        <w:t>0</w:t>
      </w:r>
      <w:r>
        <w:rPr>
          <w:rFonts w:hint="eastAsia" w:ascii="宋体" w:hAnsi="宋体"/>
          <w:szCs w:val="21"/>
          <w:u w:val="single"/>
        </w:rPr>
        <w:t xml:space="preserve">00        </w:t>
      </w:r>
      <w:r>
        <w:rPr>
          <w:rFonts w:hint="eastAsia" w:ascii="宋体" w:hAnsi="宋体"/>
          <w:szCs w:val="21"/>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联 系 人：</w:t>
      </w:r>
      <w:r>
        <w:rPr>
          <w:rFonts w:hint="eastAsia" w:ascii="宋体" w:hAnsi="宋体"/>
          <w:szCs w:val="21"/>
          <w:u w:val="single"/>
          <w:lang w:eastAsia="zh-CN"/>
        </w:rPr>
        <w:t>龚婷</w:t>
      </w:r>
      <w:r>
        <w:rPr>
          <w:rFonts w:hint="eastAsia" w:ascii="宋体" w:hAnsi="宋体"/>
          <w:szCs w:val="21"/>
          <w:u w:val="single"/>
        </w:rPr>
        <w:t xml:space="preserve">女士      </w:t>
      </w:r>
      <w:r>
        <w:rPr>
          <w:rFonts w:hint="eastAsia" w:ascii="宋体" w:hAnsi="宋体"/>
          <w:szCs w:val="21"/>
        </w:rPr>
        <w:t xml:space="preserve">   </w:t>
      </w:r>
    </w:p>
    <w:p>
      <w:pPr>
        <w:adjustRightInd w:val="0"/>
        <w:snapToGrid w:val="0"/>
        <w:spacing w:line="440" w:lineRule="exact"/>
        <w:ind w:left="420" w:leftChars="200"/>
        <w:rPr>
          <w:rFonts w:ascii="宋体" w:hAnsi="宋体"/>
          <w:szCs w:val="21"/>
        </w:rPr>
      </w:pPr>
      <w:r>
        <w:rPr>
          <w:rFonts w:hint="eastAsia" w:ascii="宋体" w:hAnsi="宋体"/>
          <w:szCs w:val="21"/>
        </w:rPr>
        <w:t>电    话：</w:t>
      </w:r>
      <w:r>
        <w:rPr>
          <w:rFonts w:hint="eastAsia" w:ascii="宋体" w:hAnsi="宋体"/>
          <w:szCs w:val="21"/>
          <w:u w:val="single"/>
        </w:rPr>
        <w:t>0838-22</w:t>
      </w:r>
      <w:r>
        <w:rPr>
          <w:rFonts w:hint="eastAsia" w:ascii="宋体" w:hAnsi="宋体"/>
          <w:szCs w:val="21"/>
          <w:u w:val="single"/>
          <w:lang w:val="en-US" w:eastAsia="zh-CN"/>
        </w:rPr>
        <w:t>26622</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440" w:lineRule="exact"/>
        <w:ind w:firstLine="420"/>
        <w:rPr>
          <w:rFonts w:ascii="宋体" w:hAnsi="宋体"/>
          <w:szCs w:val="21"/>
        </w:rPr>
      </w:pPr>
      <w:r>
        <w:rPr>
          <w:rFonts w:hint="eastAsia" w:ascii="宋体" w:hAnsi="宋体"/>
          <w:szCs w:val="21"/>
        </w:rPr>
        <w:t>电子邮箱：</w:t>
      </w:r>
      <w:r>
        <w:rPr>
          <w:rFonts w:hint="eastAsia" w:ascii="宋体" w:hAnsi="宋体"/>
          <w:szCs w:val="21"/>
          <w:u w:val="single"/>
          <w:lang w:val="en-US" w:eastAsia="zh-CN"/>
        </w:rPr>
        <w:t>101685058</w:t>
      </w:r>
      <w:r>
        <w:rPr>
          <w:rFonts w:hint="eastAsia" w:ascii="宋体" w:hAnsi="宋体"/>
          <w:szCs w:val="21"/>
          <w:u w:val="single"/>
        </w:rPr>
        <w:t xml:space="preserve">@qq.com  </w:t>
      </w:r>
      <w:r>
        <w:rPr>
          <w:rFonts w:hint="eastAsia" w:ascii="宋体" w:hAnsi="宋体"/>
          <w:szCs w:val="21"/>
        </w:rPr>
        <w:t xml:space="preserve">                       </w:t>
      </w:r>
    </w:p>
    <w:p>
      <w:pPr>
        <w:adjustRightInd w:val="0"/>
        <w:snapToGrid w:val="0"/>
        <w:spacing w:line="440" w:lineRule="exact"/>
        <w:ind w:firstLine="420"/>
        <w:jc w:val="right"/>
        <w:rPr>
          <w:rFonts w:ascii="宋体" w:hAnsi="宋体"/>
          <w:szCs w:val="21"/>
        </w:rPr>
      </w:pPr>
      <w:r>
        <w:rPr>
          <w:rFonts w:hint="eastAsia" w:ascii="宋体" w:hAnsi="宋体"/>
          <w:szCs w:val="21"/>
        </w:rPr>
        <w:t>招标机构名称：</w:t>
      </w:r>
      <w:r>
        <w:rPr>
          <w:rFonts w:hint="eastAsia" w:ascii="宋体" w:hAnsi="宋体"/>
          <w:szCs w:val="21"/>
          <w:lang w:eastAsia="zh-CN"/>
        </w:rPr>
        <w:t>四川天音</w:t>
      </w:r>
      <w:r>
        <w:rPr>
          <w:rFonts w:hint="eastAsia" w:ascii="宋体" w:hAnsi="宋体"/>
          <w:szCs w:val="21"/>
        </w:rPr>
        <w:t>传媒有限</w:t>
      </w:r>
      <w:r>
        <w:rPr>
          <w:rFonts w:hint="eastAsia" w:ascii="宋体" w:hAnsi="宋体"/>
          <w:szCs w:val="21"/>
          <w:lang w:val="en-US" w:eastAsia="zh-CN"/>
        </w:rPr>
        <w:t>责任</w:t>
      </w:r>
      <w:r>
        <w:rPr>
          <w:rFonts w:hint="eastAsia" w:ascii="宋体" w:hAnsi="宋体"/>
          <w:szCs w:val="21"/>
        </w:rPr>
        <w:t>公司</w:t>
      </w:r>
    </w:p>
    <w:p>
      <w:pPr>
        <w:adjustRightInd w:val="0"/>
        <w:snapToGrid w:val="0"/>
        <w:spacing w:line="440" w:lineRule="exact"/>
        <w:ind w:firstLine="3990" w:firstLineChars="1900"/>
        <w:jc w:val="center"/>
        <w:rPr>
          <w:rFonts w:ascii="宋体" w:hAnsi="宋体"/>
          <w:szCs w:val="21"/>
        </w:rPr>
        <w:sectPr>
          <w:footerReference r:id="rId8" w:type="default"/>
          <w:pgSz w:w="11906" w:h="16838"/>
          <w:pgMar w:top="1440" w:right="1800" w:bottom="1440" w:left="1800" w:header="851" w:footer="992" w:gutter="0"/>
          <w:cols w:space="425" w:num="1"/>
          <w:docGrid w:type="lines" w:linePitch="312" w:charSpace="0"/>
        </w:sectPr>
      </w:pPr>
      <w:r>
        <w:rPr>
          <w:rFonts w:hint="eastAsia" w:ascii="宋体" w:hAnsi="宋体"/>
          <w:szCs w:val="21"/>
        </w:rPr>
        <w:t xml:space="preserve">              2019年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p>
    <w:p>
      <w:pPr>
        <w:pStyle w:val="34"/>
        <w:numPr>
          <w:ilvl w:val="0"/>
          <w:numId w:val="5"/>
        </w:numPr>
        <w:tabs>
          <w:tab w:val="left" w:pos="602"/>
        </w:tabs>
        <w:snapToGrid w:val="0"/>
        <w:spacing w:before="120" w:after="120" w:line="440" w:lineRule="exact"/>
        <w:outlineLvl w:val="1"/>
        <w:rPr>
          <w:rFonts w:ascii="宋体" w:hAnsi="宋体" w:cs="宋体"/>
          <w:bCs w:val="0"/>
          <w:kern w:val="0"/>
          <w:sz w:val="28"/>
          <w:szCs w:val="28"/>
        </w:rPr>
      </w:pPr>
      <w:bookmarkStart w:id="14" w:name="_Toc475387545"/>
      <w:bookmarkStart w:id="15" w:name="_Toc447265502"/>
      <w:bookmarkStart w:id="16" w:name="_Toc474507461"/>
      <w:bookmarkStart w:id="17" w:name="_Toc476226877"/>
      <w:bookmarkStart w:id="18" w:name="_Toc476232729"/>
      <w:bookmarkStart w:id="19" w:name="_Toc515607209"/>
      <w:bookmarkStart w:id="20" w:name="_Toc447265216"/>
      <w:r>
        <w:rPr>
          <w:rFonts w:hint="eastAsia" w:ascii="宋体" w:hAnsi="宋体" w:cs="宋体"/>
          <w:bCs w:val="0"/>
          <w:kern w:val="0"/>
          <w:sz w:val="28"/>
          <w:szCs w:val="28"/>
        </w:rPr>
        <w:t>投标人须知</w:t>
      </w:r>
    </w:p>
    <w:p>
      <w:pPr>
        <w:pStyle w:val="34"/>
        <w:tabs>
          <w:tab w:val="left" w:pos="602"/>
        </w:tabs>
        <w:snapToGrid w:val="0"/>
        <w:spacing w:before="120" w:after="120" w:line="440" w:lineRule="exact"/>
        <w:jc w:val="left"/>
        <w:outlineLvl w:val="1"/>
        <w:rPr>
          <w:rFonts w:ascii="宋体" w:hAnsi="宋体"/>
          <w:sz w:val="28"/>
          <w:szCs w:val="28"/>
        </w:rPr>
      </w:pPr>
      <w:r>
        <w:rPr>
          <w:rFonts w:hint="eastAsia" w:ascii="宋体" w:hAnsi="宋体"/>
          <w:sz w:val="28"/>
          <w:szCs w:val="28"/>
        </w:rPr>
        <w:t>1  总则</w:t>
      </w:r>
      <w:bookmarkEnd w:id="14"/>
      <w:bookmarkEnd w:id="15"/>
      <w:bookmarkEnd w:id="16"/>
      <w:bookmarkEnd w:id="17"/>
      <w:bookmarkEnd w:id="18"/>
      <w:bookmarkEnd w:id="19"/>
      <w:bookmarkEnd w:id="20"/>
    </w:p>
    <w:p>
      <w:pPr>
        <w:pStyle w:val="34"/>
        <w:tabs>
          <w:tab w:val="left" w:pos="588"/>
        </w:tabs>
        <w:snapToGrid w:val="0"/>
        <w:spacing w:before="120" w:after="120" w:line="440" w:lineRule="exact"/>
        <w:jc w:val="left"/>
        <w:outlineLvl w:val="2"/>
        <w:rPr>
          <w:rFonts w:ascii="宋体" w:hAnsi="宋体"/>
          <w:sz w:val="24"/>
          <w:szCs w:val="24"/>
        </w:rPr>
      </w:pPr>
      <w:bookmarkStart w:id="21" w:name="_Toc447265217"/>
      <w:bookmarkStart w:id="22" w:name="_Toc474507462"/>
      <w:bookmarkStart w:id="23" w:name="_Toc246996176"/>
      <w:bookmarkStart w:id="24" w:name="_Toc447265503"/>
      <w:bookmarkStart w:id="25" w:name="_Toc476232730"/>
      <w:bookmarkStart w:id="26" w:name="_Toc179632547"/>
      <w:bookmarkStart w:id="27" w:name="_Toc296602421"/>
      <w:bookmarkStart w:id="28" w:name="_Toc152042306"/>
      <w:bookmarkStart w:id="29" w:name="_Toc246996919"/>
      <w:bookmarkStart w:id="30" w:name="_Toc247085690"/>
      <w:bookmarkStart w:id="31" w:name="_Toc515607210"/>
      <w:bookmarkStart w:id="32" w:name="_Toc447188668"/>
      <w:bookmarkStart w:id="33" w:name="_Toc144974498"/>
      <w:bookmarkStart w:id="34" w:name="_Toc475387546"/>
      <w:bookmarkStart w:id="35" w:name="_Toc476226878"/>
      <w:bookmarkStart w:id="36" w:name="_Toc152045530"/>
      <w:r>
        <w:rPr>
          <w:rFonts w:hint="eastAsia" w:ascii="宋体" w:hAnsi="宋体"/>
          <w:sz w:val="24"/>
          <w:szCs w:val="24"/>
        </w:rPr>
        <w:t>1.1项目概况</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20"/>
        <w:tabs>
          <w:tab w:val="left" w:pos="630"/>
        </w:tabs>
        <w:snapToGrid w:val="0"/>
        <w:spacing w:line="360" w:lineRule="auto"/>
        <w:ind w:firstLine="424" w:firstLineChars="202"/>
        <w:rPr>
          <w:rFonts w:hAnsi="宋体" w:cs="宋体"/>
        </w:rPr>
      </w:pPr>
      <w:r>
        <w:rPr>
          <w:rFonts w:hint="eastAsia" w:hAnsi="宋体"/>
        </w:rPr>
        <w:t>1.</w:t>
      </w:r>
      <w:r>
        <w:rPr>
          <w:rFonts w:hAnsi="宋体"/>
        </w:rPr>
        <w:t>1.1</w:t>
      </w:r>
      <w:r>
        <w:rPr>
          <w:rFonts w:hint="eastAsia" w:hAnsi="宋体"/>
        </w:rPr>
        <w:t xml:space="preserve"> 根据《中华人民共和国招标投标法》</w:t>
      </w:r>
      <w:r>
        <w:rPr>
          <w:rFonts w:hint="eastAsia"/>
        </w:rPr>
        <w:t>（以下简称《招标投标法》）、</w:t>
      </w:r>
      <w:r>
        <w:rPr>
          <w:rFonts w:hint="eastAsia" w:hAnsi="宋体"/>
        </w:rPr>
        <w:t>《中国人民共和国招标投标法实施条例》</w:t>
      </w:r>
      <w:r>
        <w:rPr>
          <w:rFonts w:hint="eastAsia"/>
        </w:rPr>
        <w:t>（以下简称《实施条例》）</w:t>
      </w:r>
      <w:r>
        <w:rPr>
          <w:rFonts w:hint="eastAsia" w:hAnsi="宋体"/>
        </w:rPr>
        <w:t>等有关法律、法规和规章的规定，本招标项目已具备招标条件，现对本项目进行招标。</w:t>
      </w:r>
    </w:p>
    <w:p>
      <w:pPr>
        <w:autoSpaceDE w:val="0"/>
        <w:autoSpaceDN w:val="0"/>
        <w:spacing w:line="360" w:lineRule="auto"/>
        <w:ind w:left="420" w:leftChars="200"/>
        <w:rPr>
          <w:rFonts w:hint="eastAsia" w:ascii="宋体" w:hAnsi="宋体" w:eastAsia="宋体" w:cs="宋体"/>
          <w:szCs w:val="21"/>
          <w:lang w:val="en-US" w:eastAsia="zh-CN"/>
        </w:rPr>
      </w:pPr>
      <w:r>
        <w:rPr>
          <w:rFonts w:hint="eastAsia" w:ascii="宋体" w:hAnsi="宋体" w:cs="宋体"/>
        </w:rPr>
        <w:t xml:space="preserve">1.1.2 </w:t>
      </w:r>
      <w:r>
        <w:rPr>
          <w:rFonts w:hint="eastAsia" w:ascii="宋体" w:hAnsi="宋体" w:cs="宋体"/>
          <w:szCs w:val="21"/>
        </w:rPr>
        <w:t>招标人名称：</w:t>
      </w:r>
      <w:r>
        <w:rPr>
          <w:rFonts w:hint="eastAsia" w:ascii="宋体" w:hAnsi="宋体" w:cs="宋体"/>
          <w:szCs w:val="21"/>
          <w:lang w:eastAsia="zh-CN"/>
        </w:rPr>
        <w:t>四川天音传媒有限公司</w:t>
      </w:r>
    </w:p>
    <w:p>
      <w:pPr>
        <w:autoSpaceDE w:val="0"/>
        <w:autoSpaceDN w:val="0"/>
        <w:spacing w:line="360" w:lineRule="auto"/>
        <w:ind w:firstLine="1050" w:firstLineChars="500"/>
        <w:rPr>
          <w:rFonts w:ascii="宋体" w:hAnsi="宋体" w:cs="宋体"/>
          <w:szCs w:val="21"/>
        </w:rPr>
      </w:pPr>
      <w:r>
        <w:rPr>
          <w:rFonts w:hint="eastAsia" w:ascii="宋体" w:hAnsi="宋体" w:cs="宋体"/>
          <w:szCs w:val="21"/>
        </w:rPr>
        <w:t>招标人地址：德阳市泰山南路366号新广电大楼</w:t>
      </w:r>
    </w:p>
    <w:p>
      <w:pPr>
        <w:pStyle w:val="20"/>
        <w:tabs>
          <w:tab w:val="left" w:pos="630"/>
        </w:tabs>
        <w:snapToGrid w:val="0"/>
        <w:spacing w:line="360" w:lineRule="auto"/>
        <w:ind w:firstLine="1052" w:firstLineChars="501"/>
        <w:rPr>
          <w:rFonts w:hAnsi="宋体"/>
        </w:rPr>
      </w:pPr>
      <w:r>
        <w:rPr>
          <w:rFonts w:hint="eastAsia" w:hAnsi="宋体" w:cs="宋体"/>
          <w:szCs w:val="21"/>
        </w:rPr>
        <w:t>招标人联系方式：</w:t>
      </w:r>
      <w:r>
        <w:rPr>
          <w:rFonts w:hint="eastAsia" w:hAnsi="宋体" w:cs="宋体"/>
          <w:szCs w:val="21"/>
          <w:lang w:eastAsia="zh-CN"/>
        </w:rPr>
        <w:t>龚婷</w:t>
      </w:r>
      <w:r>
        <w:rPr>
          <w:rFonts w:hint="eastAsia" w:hAnsi="宋体" w:cs="宋体"/>
          <w:szCs w:val="21"/>
        </w:rPr>
        <w:t>女士</w:t>
      </w:r>
      <w:r>
        <w:rPr>
          <w:rFonts w:hAnsi="宋体" w:cs="宋体"/>
          <w:szCs w:val="21"/>
        </w:rPr>
        <w:t xml:space="preserve"> </w:t>
      </w:r>
      <w:r>
        <w:rPr>
          <w:rFonts w:hint="eastAsia" w:hAnsi="宋体" w:cs="宋体"/>
          <w:szCs w:val="21"/>
        </w:rPr>
        <w:t>0838-22</w:t>
      </w:r>
      <w:r>
        <w:rPr>
          <w:rFonts w:hint="eastAsia" w:hAnsi="宋体" w:cs="宋体"/>
          <w:szCs w:val="21"/>
          <w:lang w:val="en-US" w:eastAsia="zh-CN"/>
        </w:rPr>
        <w:t>26622</w:t>
      </w:r>
    </w:p>
    <w:p>
      <w:pPr>
        <w:pStyle w:val="20"/>
        <w:tabs>
          <w:tab w:val="left" w:pos="630"/>
        </w:tabs>
        <w:snapToGrid w:val="0"/>
        <w:spacing w:line="360" w:lineRule="auto"/>
        <w:ind w:left="420" w:leftChars="200" w:firstLine="630" w:firstLineChars="300"/>
        <w:rPr>
          <w:rFonts w:hAnsi="宋体"/>
        </w:rPr>
      </w:pPr>
      <w:r>
        <w:rPr>
          <w:rFonts w:hint="eastAsia" w:hAnsi="宋体"/>
        </w:rPr>
        <w:t>招标人单位名称及联系方式见投标人须知前附表。</w:t>
      </w:r>
    </w:p>
    <w:p>
      <w:pPr>
        <w:pStyle w:val="20"/>
        <w:tabs>
          <w:tab w:val="left" w:pos="630"/>
        </w:tabs>
        <w:snapToGrid w:val="0"/>
        <w:spacing w:line="360" w:lineRule="auto"/>
        <w:ind w:firstLine="424" w:firstLineChars="202"/>
        <w:rPr>
          <w:rFonts w:hAnsi="宋体"/>
        </w:rPr>
      </w:pPr>
      <w:r>
        <w:rPr>
          <w:rFonts w:hint="eastAsia" w:hAnsi="宋体"/>
        </w:rPr>
        <w:t>1</w:t>
      </w:r>
      <w:r>
        <w:rPr>
          <w:rFonts w:hAnsi="宋体"/>
        </w:rPr>
        <w:t>.1</w:t>
      </w:r>
      <w:r>
        <w:rPr>
          <w:rFonts w:hint="eastAsia" w:hAnsi="宋体"/>
        </w:rPr>
        <w:t>.3项目名称：</w:t>
      </w:r>
      <w:r>
        <w:rPr>
          <w:rFonts w:hint="eastAsia" w:ascii="宋体" w:hAnsi="宋体"/>
          <w:szCs w:val="21"/>
          <w:lang w:eastAsia="zh-CN"/>
        </w:rPr>
        <w:t>四川天音</w:t>
      </w:r>
      <w:r>
        <w:rPr>
          <w:rFonts w:hint="eastAsia" w:ascii="宋体" w:hAnsi="宋体"/>
          <w:szCs w:val="21"/>
        </w:rPr>
        <w:t>传媒</w:t>
      </w:r>
      <w:r>
        <w:rPr>
          <w:rFonts w:hint="eastAsia" w:hAnsi="宋体"/>
          <w:szCs w:val="21"/>
        </w:rPr>
        <w:t>有限公司</w:t>
      </w:r>
      <w:r>
        <w:rPr>
          <w:rFonts w:hint="eastAsia" w:asciiTheme="minorEastAsia" w:hAnsiTheme="minorEastAsia" w:eastAsiaTheme="minorEastAsia" w:cstheme="minorEastAsia"/>
          <w:szCs w:val="21"/>
        </w:rPr>
        <w:t>2019—2020年度</w:t>
      </w:r>
      <w:r>
        <w:rPr>
          <w:rFonts w:hint="eastAsia" w:hAnsi="宋体"/>
          <w:szCs w:val="21"/>
        </w:rPr>
        <w:t>活动、广告服务采购项目</w:t>
      </w:r>
      <w:r>
        <w:rPr>
          <w:rFonts w:hint="eastAsia" w:hAnsi="宋体"/>
        </w:rPr>
        <w:t>。</w:t>
      </w:r>
    </w:p>
    <w:p>
      <w:pPr>
        <w:pStyle w:val="34"/>
        <w:tabs>
          <w:tab w:val="left" w:pos="588"/>
        </w:tabs>
        <w:snapToGrid w:val="0"/>
        <w:spacing w:before="120" w:after="120" w:line="440" w:lineRule="exact"/>
        <w:jc w:val="left"/>
        <w:outlineLvl w:val="2"/>
        <w:rPr>
          <w:rFonts w:ascii="宋体" w:hAnsi="宋体"/>
          <w:sz w:val="24"/>
          <w:szCs w:val="24"/>
        </w:rPr>
      </w:pPr>
      <w:bookmarkStart w:id="37" w:name="_Toc226969279"/>
      <w:bookmarkStart w:id="38" w:name="_Toc476226879"/>
      <w:bookmarkStart w:id="39" w:name="_Toc447265504"/>
      <w:bookmarkStart w:id="40" w:name="_Toc227057886"/>
      <w:bookmarkStart w:id="41" w:name="_Toc474507463"/>
      <w:bookmarkStart w:id="42" w:name="_Toc447265218"/>
      <w:bookmarkStart w:id="43" w:name="_Toc515607211"/>
      <w:bookmarkStart w:id="44" w:name="_Toc475387547"/>
      <w:bookmarkStart w:id="45" w:name="_Toc476232731"/>
      <w:bookmarkStart w:id="46" w:name="_Toc447188669"/>
      <w:r>
        <w:rPr>
          <w:rFonts w:ascii="宋体" w:hAnsi="宋体"/>
          <w:sz w:val="24"/>
          <w:szCs w:val="24"/>
        </w:rPr>
        <w:t>1.2</w:t>
      </w:r>
      <w:r>
        <w:rPr>
          <w:rFonts w:hint="eastAsia" w:ascii="宋体" w:hAnsi="宋体"/>
          <w:sz w:val="24"/>
          <w:szCs w:val="24"/>
        </w:rPr>
        <w:t>资金来源</w:t>
      </w:r>
      <w:bookmarkEnd w:id="37"/>
      <w:bookmarkEnd w:id="38"/>
      <w:bookmarkEnd w:id="39"/>
      <w:bookmarkEnd w:id="40"/>
      <w:bookmarkEnd w:id="41"/>
      <w:bookmarkEnd w:id="42"/>
      <w:bookmarkEnd w:id="43"/>
      <w:bookmarkEnd w:id="44"/>
      <w:bookmarkEnd w:id="45"/>
      <w:bookmarkEnd w:id="46"/>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项目资金自筹。</w:t>
      </w:r>
    </w:p>
    <w:p>
      <w:pPr>
        <w:pStyle w:val="34"/>
        <w:tabs>
          <w:tab w:val="left" w:pos="588"/>
        </w:tabs>
        <w:snapToGrid w:val="0"/>
        <w:spacing w:before="120" w:after="120" w:line="440" w:lineRule="exact"/>
        <w:jc w:val="left"/>
        <w:outlineLvl w:val="2"/>
        <w:rPr>
          <w:rFonts w:ascii="宋体" w:hAnsi="宋体"/>
          <w:sz w:val="24"/>
          <w:szCs w:val="24"/>
        </w:rPr>
      </w:pPr>
      <w:bookmarkStart w:id="47" w:name="_Toc515607212"/>
      <w:bookmarkStart w:id="48" w:name="_Toc476226880"/>
      <w:bookmarkStart w:id="49" w:name="_Toc475387548"/>
      <w:bookmarkStart w:id="50" w:name="_Toc447188670"/>
      <w:bookmarkStart w:id="51" w:name="_Toc447265219"/>
      <w:bookmarkStart w:id="52" w:name="_Toc474507464"/>
      <w:bookmarkStart w:id="53" w:name="_Toc476232732"/>
      <w:bookmarkStart w:id="54" w:name="_Toc447265505"/>
      <w:r>
        <w:rPr>
          <w:rFonts w:hint="eastAsia" w:ascii="宋体" w:hAnsi="宋体"/>
          <w:sz w:val="24"/>
          <w:szCs w:val="24"/>
        </w:rPr>
        <w:t>1.3招标范围</w:t>
      </w:r>
      <w:bookmarkEnd w:id="47"/>
      <w:bookmarkEnd w:id="48"/>
      <w:bookmarkEnd w:id="49"/>
      <w:bookmarkEnd w:id="50"/>
      <w:bookmarkEnd w:id="51"/>
      <w:bookmarkEnd w:id="52"/>
      <w:bookmarkEnd w:id="53"/>
      <w:bookmarkEnd w:id="54"/>
    </w:p>
    <w:p>
      <w:pPr>
        <w:adjustRightInd w:val="0"/>
        <w:snapToGrid w:val="0"/>
        <w:spacing w:line="440" w:lineRule="exact"/>
        <w:ind w:firstLine="420" w:firstLineChars="200"/>
        <w:rPr>
          <w:rFonts w:ascii="宋体" w:hAnsi="宋体" w:cs="宋体"/>
          <w:szCs w:val="21"/>
        </w:rPr>
      </w:pPr>
      <w:r>
        <w:rPr>
          <w:rFonts w:hint="eastAsia"/>
          <w:szCs w:val="21"/>
        </w:rPr>
        <w:t>详见第一章</w:t>
      </w:r>
      <w:r>
        <w:rPr>
          <w:szCs w:val="21"/>
        </w:rPr>
        <w:t xml:space="preserve"> 招标公告</w:t>
      </w:r>
      <w:r>
        <w:rPr>
          <w:rFonts w:hint="eastAsia" w:ascii="宋体" w:hAnsi="宋体" w:cs="宋体"/>
          <w:szCs w:val="21"/>
        </w:rPr>
        <w:t>。</w:t>
      </w:r>
    </w:p>
    <w:p>
      <w:pPr>
        <w:pStyle w:val="34"/>
        <w:tabs>
          <w:tab w:val="left" w:pos="588"/>
        </w:tabs>
        <w:snapToGrid w:val="0"/>
        <w:spacing w:before="120" w:after="120" w:line="440" w:lineRule="exact"/>
        <w:jc w:val="left"/>
        <w:outlineLvl w:val="2"/>
        <w:rPr>
          <w:rFonts w:ascii="宋体" w:hAnsi="宋体"/>
          <w:sz w:val="24"/>
          <w:szCs w:val="24"/>
        </w:rPr>
      </w:pPr>
      <w:bookmarkStart w:id="55" w:name="_Toc475387549"/>
      <w:bookmarkStart w:id="56" w:name="_Toc476226881"/>
      <w:bookmarkStart w:id="57" w:name="_Toc474507465"/>
      <w:bookmarkStart w:id="58" w:name="_Toc476232733"/>
      <w:bookmarkStart w:id="59" w:name="_Toc515607213"/>
      <w:r>
        <w:rPr>
          <w:rFonts w:hint="eastAsia" w:ascii="宋体" w:hAnsi="宋体"/>
          <w:sz w:val="24"/>
          <w:szCs w:val="24"/>
        </w:rPr>
        <w:t>1.4标包划分</w:t>
      </w:r>
      <w:bookmarkEnd w:id="55"/>
      <w:bookmarkEnd w:id="56"/>
      <w:bookmarkEnd w:id="57"/>
      <w:bookmarkEnd w:id="58"/>
      <w:bookmarkEnd w:id="59"/>
    </w:p>
    <w:p>
      <w:pPr>
        <w:adjustRightInd w:val="0"/>
        <w:snapToGrid w:val="0"/>
        <w:spacing w:line="440" w:lineRule="exact"/>
        <w:ind w:firstLine="420" w:firstLineChars="200"/>
        <w:rPr>
          <w:rFonts w:ascii="宋体" w:hAnsi="宋体" w:cs="宋体"/>
          <w:szCs w:val="21"/>
        </w:rPr>
      </w:pPr>
      <w:r>
        <w:rPr>
          <w:rFonts w:hint="eastAsia"/>
          <w:szCs w:val="21"/>
        </w:rPr>
        <w:t>详见第一章</w:t>
      </w:r>
      <w:r>
        <w:rPr>
          <w:szCs w:val="21"/>
        </w:rPr>
        <w:t xml:space="preserve"> 招标公告</w:t>
      </w:r>
      <w:r>
        <w:rPr>
          <w:rFonts w:hint="eastAsia" w:ascii="宋体" w:hAnsi="宋体" w:cs="宋体"/>
          <w:szCs w:val="21"/>
        </w:rPr>
        <w:t>。</w:t>
      </w:r>
    </w:p>
    <w:p>
      <w:pPr>
        <w:pStyle w:val="34"/>
        <w:tabs>
          <w:tab w:val="left" w:pos="588"/>
        </w:tabs>
        <w:snapToGrid w:val="0"/>
        <w:spacing w:before="120" w:after="120" w:line="440" w:lineRule="exact"/>
        <w:jc w:val="left"/>
        <w:outlineLvl w:val="2"/>
        <w:rPr>
          <w:rFonts w:ascii="宋体" w:hAnsi="宋体"/>
          <w:sz w:val="24"/>
          <w:szCs w:val="24"/>
        </w:rPr>
      </w:pPr>
      <w:bookmarkStart w:id="60" w:name="_Toc447188672"/>
      <w:bookmarkStart w:id="61" w:name="_Toc107822486"/>
      <w:bookmarkStart w:id="62" w:name="_Toc226969281"/>
      <w:bookmarkStart w:id="63" w:name="_Toc227057888"/>
      <w:bookmarkStart w:id="64" w:name="_Toc447265507"/>
      <w:bookmarkStart w:id="65" w:name="_Toc447265221"/>
      <w:bookmarkStart w:id="66" w:name="_Toc476232734"/>
      <w:bookmarkStart w:id="67" w:name="_Toc475387550"/>
      <w:bookmarkStart w:id="68" w:name="_Toc515607214"/>
      <w:bookmarkStart w:id="69" w:name="_Toc476226882"/>
      <w:bookmarkStart w:id="70" w:name="_Toc474507466"/>
      <w:r>
        <w:rPr>
          <w:rFonts w:hint="eastAsia" w:ascii="宋体" w:hAnsi="宋体"/>
          <w:sz w:val="24"/>
          <w:szCs w:val="24"/>
        </w:rPr>
        <w:t>1.5招标方式</w:t>
      </w:r>
      <w:bookmarkEnd w:id="60"/>
      <w:bookmarkEnd w:id="61"/>
      <w:bookmarkEnd w:id="62"/>
      <w:bookmarkEnd w:id="63"/>
      <w:bookmarkEnd w:id="64"/>
      <w:bookmarkEnd w:id="65"/>
      <w:bookmarkEnd w:id="66"/>
      <w:bookmarkEnd w:id="67"/>
      <w:bookmarkEnd w:id="68"/>
      <w:bookmarkEnd w:id="69"/>
      <w:bookmarkEnd w:id="70"/>
    </w:p>
    <w:p>
      <w:pPr>
        <w:adjustRightInd w:val="0"/>
        <w:snapToGrid w:val="0"/>
        <w:spacing w:line="440" w:lineRule="exact"/>
        <w:ind w:firstLine="424" w:firstLineChars="202"/>
        <w:rPr>
          <w:rFonts w:hAnsi="宋体"/>
        </w:rPr>
      </w:pPr>
      <w:r>
        <w:rPr>
          <w:rFonts w:hint="eastAsia" w:ascii="宋体" w:hAnsi="宋体" w:cs="宋体"/>
          <w:szCs w:val="21"/>
        </w:rPr>
        <w:t>公开招标。</w:t>
      </w:r>
    </w:p>
    <w:p>
      <w:pPr>
        <w:pStyle w:val="34"/>
        <w:tabs>
          <w:tab w:val="left" w:pos="588"/>
        </w:tabs>
        <w:snapToGrid w:val="0"/>
        <w:spacing w:before="120" w:after="120" w:line="440" w:lineRule="exact"/>
        <w:jc w:val="left"/>
        <w:outlineLvl w:val="2"/>
        <w:rPr>
          <w:rFonts w:ascii="宋体" w:hAnsi="宋体"/>
          <w:sz w:val="24"/>
          <w:szCs w:val="24"/>
        </w:rPr>
      </w:pPr>
      <w:bookmarkStart w:id="71" w:name="_Toc447265222"/>
      <w:bookmarkStart w:id="72" w:name="_Toc515607215"/>
      <w:bookmarkStart w:id="73" w:name="_Toc107822485"/>
      <w:bookmarkStart w:id="74" w:name="_Toc476226883"/>
      <w:bookmarkStart w:id="75" w:name="_Toc227057887"/>
      <w:bookmarkStart w:id="76" w:name="_Toc476232735"/>
      <w:bookmarkStart w:id="77" w:name="_Toc474507467"/>
      <w:bookmarkStart w:id="78" w:name="_Toc447265508"/>
      <w:bookmarkStart w:id="79" w:name="_Toc475387551"/>
      <w:bookmarkStart w:id="80" w:name="_Toc447188673"/>
      <w:bookmarkStart w:id="81" w:name="_Toc226969280"/>
      <w:bookmarkStart w:id="82" w:name="_Toc226969282"/>
      <w:bookmarkStart w:id="83" w:name="_Toc227057889"/>
      <w:r>
        <w:rPr>
          <w:rFonts w:hint="eastAsia" w:ascii="宋体" w:hAnsi="宋体"/>
          <w:sz w:val="24"/>
          <w:szCs w:val="24"/>
        </w:rPr>
        <w:t>1.6招标组织形式</w:t>
      </w:r>
      <w:bookmarkEnd w:id="71"/>
      <w:bookmarkEnd w:id="72"/>
      <w:bookmarkEnd w:id="73"/>
      <w:bookmarkEnd w:id="74"/>
      <w:bookmarkEnd w:id="75"/>
      <w:bookmarkEnd w:id="76"/>
      <w:bookmarkEnd w:id="77"/>
      <w:bookmarkEnd w:id="78"/>
      <w:bookmarkEnd w:id="79"/>
      <w:bookmarkEnd w:id="80"/>
      <w:bookmarkEnd w:id="81"/>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自行招标。</w:t>
      </w:r>
    </w:p>
    <w:p>
      <w:pPr>
        <w:pStyle w:val="34"/>
        <w:tabs>
          <w:tab w:val="left" w:pos="588"/>
        </w:tabs>
        <w:snapToGrid w:val="0"/>
        <w:spacing w:before="120" w:after="120" w:line="440" w:lineRule="exact"/>
        <w:jc w:val="left"/>
        <w:outlineLvl w:val="2"/>
        <w:rPr>
          <w:rFonts w:ascii="宋体" w:hAnsi="宋体"/>
          <w:sz w:val="24"/>
          <w:szCs w:val="24"/>
        </w:rPr>
      </w:pPr>
      <w:bookmarkStart w:id="84" w:name="_Toc447188674"/>
      <w:bookmarkStart w:id="85" w:name="_Toc515607216"/>
      <w:bookmarkStart w:id="86" w:name="_Toc475387552"/>
      <w:bookmarkStart w:id="87" w:name="_Toc476232736"/>
      <w:bookmarkStart w:id="88" w:name="_Toc476226884"/>
      <w:bookmarkStart w:id="89" w:name="_Toc447265223"/>
      <w:bookmarkStart w:id="90" w:name="_Toc474507468"/>
      <w:bookmarkStart w:id="91" w:name="_Toc447265509"/>
      <w:r>
        <w:rPr>
          <w:rFonts w:hint="eastAsia" w:ascii="宋体" w:hAnsi="宋体"/>
          <w:sz w:val="24"/>
          <w:szCs w:val="24"/>
        </w:rPr>
        <w:t>1.7资格审查</w:t>
      </w:r>
      <w:bookmarkEnd w:id="82"/>
      <w:bookmarkEnd w:id="83"/>
      <w:bookmarkEnd w:id="84"/>
      <w:bookmarkEnd w:id="85"/>
      <w:bookmarkEnd w:id="86"/>
      <w:bookmarkEnd w:id="87"/>
      <w:bookmarkEnd w:id="88"/>
      <w:bookmarkEnd w:id="89"/>
      <w:bookmarkEnd w:id="90"/>
      <w:bookmarkEnd w:id="91"/>
    </w:p>
    <w:p>
      <w:pPr>
        <w:adjustRightInd w:val="0"/>
        <w:snapToGrid w:val="0"/>
        <w:spacing w:line="440" w:lineRule="exact"/>
        <w:ind w:firstLine="424" w:firstLineChars="202"/>
        <w:rPr>
          <w:rFonts w:ascii="宋体" w:hAnsi="宋体" w:cs="宋体"/>
          <w:szCs w:val="21"/>
        </w:rPr>
      </w:pPr>
      <w:bookmarkStart w:id="92" w:name="_Toc447265510"/>
      <w:bookmarkStart w:id="93" w:name="_Toc447188675"/>
      <w:bookmarkStart w:id="94" w:name="_Toc447265224"/>
      <w:r>
        <w:rPr>
          <w:rFonts w:hint="eastAsia" w:ascii="宋体" w:hAnsi="宋体" w:cs="宋体"/>
          <w:szCs w:val="21"/>
        </w:rPr>
        <w:t>资格后审。</w:t>
      </w:r>
    </w:p>
    <w:p>
      <w:pPr>
        <w:pStyle w:val="34"/>
        <w:tabs>
          <w:tab w:val="left" w:pos="588"/>
        </w:tabs>
        <w:snapToGrid w:val="0"/>
        <w:spacing w:before="120" w:after="120" w:line="440" w:lineRule="exact"/>
        <w:jc w:val="left"/>
        <w:outlineLvl w:val="2"/>
        <w:rPr>
          <w:rFonts w:ascii="宋体" w:hAnsi="宋体"/>
          <w:sz w:val="24"/>
          <w:szCs w:val="24"/>
        </w:rPr>
      </w:pPr>
      <w:bookmarkStart w:id="95" w:name="_Toc476226885"/>
      <w:bookmarkStart w:id="96" w:name="_Toc476232737"/>
      <w:bookmarkStart w:id="97" w:name="_Toc515607217"/>
      <w:bookmarkStart w:id="98" w:name="_Toc474507469"/>
      <w:bookmarkStart w:id="99" w:name="_Toc475387553"/>
      <w:r>
        <w:rPr>
          <w:rFonts w:hint="eastAsia" w:ascii="宋体" w:hAnsi="宋体"/>
          <w:sz w:val="24"/>
          <w:szCs w:val="24"/>
        </w:rPr>
        <w:t>1.8投标人不得存在的情形</w:t>
      </w:r>
      <w:bookmarkEnd w:id="92"/>
      <w:bookmarkEnd w:id="93"/>
      <w:bookmarkEnd w:id="94"/>
      <w:bookmarkEnd w:id="95"/>
      <w:bookmarkEnd w:id="96"/>
      <w:bookmarkEnd w:id="97"/>
      <w:bookmarkEnd w:id="98"/>
      <w:bookmarkEnd w:id="99"/>
    </w:p>
    <w:p>
      <w:pPr>
        <w:autoSpaceDE w:val="0"/>
        <w:autoSpaceDN w:val="0"/>
        <w:spacing w:before="43" w:line="360" w:lineRule="auto"/>
        <w:ind w:left="100" w:right="114" w:firstLine="419"/>
        <w:rPr>
          <w:rFonts w:ascii="宋体" w:hAnsi="宋体" w:cs="宋体"/>
          <w:color w:val="000000" w:themeColor="text1"/>
          <w:kern w:val="0"/>
          <w:szCs w:val="21"/>
          <w14:textFill>
            <w14:solidFill>
              <w14:schemeClr w14:val="tx1"/>
            </w14:solidFill>
          </w14:textFill>
        </w:rPr>
      </w:pPr>
      <w:r>
        <w:rPr>
          <w:rFonts w:hint="eastAsia" w:hAnsi="宋体"/>
        </w:rPr>
        <w:t>1.8.1投标人不得存在下列情形之一</w:t>
      </w:r>
    </w:p>
    <w:p>
      <w:pPr>
        <w:autoSpaceDE w:val="0"/>
        <w:autoSpaceDN w:val="0"/>
        <w:spacing w:before="43" w:line="360" w:lineRule="auto"/>
        <w:ind w:left="100" w:right="114" w:firstLine="41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（1）为招标人不具有独立法人资格的附属机构（单位）；</w:t>
      </w:r>
    </w:p>
    <w:p>
      <w:pPr>
        <w:autoSpaceDE w:val="0"/>
        <w:autoSpaceDN w:val="0"/>
        <w:spacing w:before="43" w:line="360" w:lineRule="auto"/>
        <w:ind w:left="100" w:right="114" w:firstLine="41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（2）与招标人存在利害关系且可能影响招标公正性；</w:t>
      </w:r>
    </w:p>
    <w:p>
      <w:pPr>
        <w:autoSpaceDE w:val="0"/>
        <w:autoSpaceDN w:val="0"/>
        <w:spacing w:before="43" w:line="360" w:lineRule="auto"/>
        <w:ind w:left="100" w:right="114" w:firstLine="41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（3）与本招标项目</w:t>
      </w:r>
      <w:r>
        <w:rPr>
          <w:rFonts w:hint="eastAsia" w:ascii="宋体" w:hAnsi="宋体" w:cs="宋体"/>
          <w:color w:val="000000" w:themeColor="text1"/>
          <w:kern w:val="0"/>
          <w:szCs w:val="21"/>
          <w14:textFill>
            <w14:solidFill>
              <w14:schemeClr w14:val="tx1"/>
            </w14:solidFill>
          </w14:textFill>
        </w:rPr>
        <w:t>同一标包</w:t>
      </w:r>
      <w:r>
        <w:rPr>
          <w:rFonts w:ascii="宋体" w:hAnsi="宋体" w:cs="宋体"/>
          <w:color w:val="000000" w:themeColor="text1"/>
          <w:kern w:val="0"/>
          <w:szCs w:val="21"/>
          <w14:textFill>
            <w14:solidFill>
              <w14:schemeClr w14:val="tx1"/>
            </w14:solidFill>
          </w14:textFill>
        </w:rPr>
        <w:t>的其他投标人为同一个单位负责人；</w:t>
      </w:r>
    </w:p>
    <w:p>
      <w:pPr>
        <w:autoSpaceDE w:val="0"/>
        <w:autoSpaceDN w:val="0"/>
        <w:spacing w:before="43" w:line="360" w:lineRule="auto"/>
        <w:ind w:left="100" w:right="114" w:firstLine="41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（4）与本招标项目</w:t>
      </w:r>
      <w:r>
        <w:rPr>
          <w:rFonts w:hint="eastAsia" w:ascii="宋体" w:hAnsi="宋体" w:cs="宋体"/>
          <w:color w:val="000000" w:themeColor="text1"/>
          <w:kern w:val="0"/>
          <w:szCs w:val="21"/>
          <w14:textFill>
            <w14:solidFill>
              <w14:schemeClr w14:val="tx1"/>
            </w14:solidFill>
          </w14:textFill>
        </w:rPr>
        <w:t>同一标包</w:t>
      </w:r>
      <w:r>
        <w:rPr>
          <w:rFonts w:ascii="宋体" w:hAnsi="宋体" w:cs="宋体"/>
          <w:color w:val="000000" w:themeColor="text1"/>
          <w:kern w:val="0"/>
          <w:szCs w:val="21"/>
          <w14:textFill>
            <w14:solidFill>
              <w14:schemeClr w14:val="tx1"/>
            </w14:solidFill>
          </w14:textFill>
        </w:rPr>
        <w:t>的其他投标人存在控股、管理关系；</w:t>
      </w:r>
    </w:p>
    <w:p>
      <w:pPr>
        <w:autoSpaceDE w:val="0"/>
        <w:autoSpaceDN w:val="0"/>
        <w:spacing w:before="43" w:line="360" w:lineRule="auto"/>
        <w:ind w:left="100" w:right="114" w:firstLine="41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（5）为本招标项目的代建人；</w:t>
      </w:r>
    </w:p>
    <w:p>
      <w:pPr>
        <w:autoSpaceDE w:val="0"/>
        <w:autoSpaceDN w:val="0"/>
        <w:spacing w:before="43" w:line="360" w:lineRule="auto"/>
        <w:ind w:left="100" w:right="114" w:firstLine="41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（6）为本招标项目的招标代理机构；</w:t>
      </w:r>
    </w:p>
    <w:p>
      <w:pPr>
        <w:autoSpaceDE w:val="0"/>
        <w:autoSpaceDN w:val="0"/>
        <w:spacing w:before="43" w:line="360" w:lineRule="auto"/>
        <w:ind w:left="100" w:right="114" w:firstLine="41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（7）与本招标项目的代建人或招标代理机构同为一个法定代表人；</w:t>
      </w:r>
    </w:p>
    <w:p>
      <w:pPr>
        <w:autoSpaceDE w:val="0"/>
        <w:autoSpaceDN w:val="0"/>
        <w:spacing w:before="43" w:line="360" w:lineRule="auto"/>
        <w:ind w:left="100" w:right="114" w:firstLine="41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（8）与本招标项目的代建人或招标代理机构存在控股或参股关系；</w:t>
      </w:r>
    </w:p>
    <w:p>
      <w:pPr>
        <w:autoSpaceDE w:val="0"/>
        <w:autoSpaceDN w:val="0"/>
        <w:spacing w:before="43" w:line="360" w:lineRule="auto"/>
        <w:ind w:left="100" w:right="114" w:firstLine="41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（9）被依法暂停或者取消投标资格；</w:t>
      </w:r>
    </w:p>
    <w:p>
      <w:pPr>
        <w:autoSpaceDE w:val="0"/>
        <w:autoSpaceDN w:val="0"/>
        <w:spacing w:before="43" w:line="360" w:lineRule="auto"/>
        <w:ind w:left="100" w:right="114" w:firstLine="41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（10）被责令停产停业、暂扣或者吊销许可证、暂扣或者吊销执照；</w:t>
      </w:r>
    </w:p>
    <w:p>
      <w:pPr>
        <w:autoSpaceDE w:val="0"/>
        <w:autoSpaceDN w:val="0"/>
        <w:spacing w:before="43" w:line="360" w:lineRule="auto"/>
        <w:ind w:left="100" w:right="114" w:firstLine="41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（11）进入清算程序，或被宣告破产，或其他丧失履约能力的情形；</w:t>
      </w:r>
    </w:p>
    <w:p>
      <w:pPr>
        <w:autoSpaceDE w:val="0"/>
        <w:autoSpaceDN w:val="0"/>
        <w:spacing w:before="43" w:line="360" w:lineRule="auto"/>
        <w:ind w:left="100" w:right="114" w:firstLine="41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（12）在最近三年内发生重大质量问题（以相关行业主管部门的行政处罚决定或司法机关出具的有关法律文书为准）；</w:t>
      </w:r>
    </w:p>
    <w:p>
      <w:pPr>
        <w:autoSpaceDE w:val="0"/>
        <w:autoSpaceDN w:val="0"/>
        <w:spacing w:before="43" w:line="360" w:lineRule="auto"/>
        <w:ind w:left="100" w:right="114" w:firstLine="41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（13）被工商行政管理机关在全国企业信用信息公示系统中列入严重违法失信企业名单；</w:t>
      </w:r>
    </w:p>
    <w:p>
      <w:pPr>
        <w:autoSpaceDE w:val="0"/>
        <w:autoSpaceDN w:val="0"/>
        <w:spacing w:before="43" w:line="360" w:lineRule="auto"/>
        <w:ind w:left="100" w:right="114" w:firstLine="41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（14）被最高人民法院在“信用中国”网站（</w:t>
      </w:r>
      <w:r>
        <w:fldChar w:fldCharType="begin"/>
      </w:r>
      <w:r>
        <w:instrText xml:space="preserve"> HYPERLINK "http://www.creditchina.gov.cn/" \h </w:instrText>
      </w:r>
      <w:r>
        <w:fldChar w:fldCharType="separate"/>
      </w:r>
      <w:r>
        <w:rPr>
          <w:rFonts w:ascii="宋体" w:hAnsi="宋体" w:cs="宋体"/>
          <w:color w:val="000000" w:themeColor="text1"/>
          <w:kern w:val="0"/>
          <w:szCs w:val="21"/>
          <w14:textFill>
            <w14:solidFill>
              <w14:schemeClr w14:val="tx1"/>
            </w14:solidFill>
          </w14:textFill>
        </w:rPr>
        <w:t>www.creditchina.gov.cn</w:t>
      </w:r>
      <w:r>
        <w:rPr>
          <w:rFonts w:ascii="宋体" w:hAnsi="宋体" w:cs="宋体"/>
          <w:color w:val="000000" w:themeColor="text1"/>
          <w:kern w:val="0"/>
          <w:szCs w:val="21"/>
          <w14:textFill>
            <w14:solidFill>
              <w14:schemeClr w14:val="tx1"/>
            </w14:solidFill>
          </w14:textFill>
        </w:rPr>
        <w:fldChar w:fldCharType="end"/>
      </w:r>
      <w:r>
        <w:rPr>
          <w:rFonts w:ascii="宋体" w:hAnsi="宋体" w:cs="宋体"/>
          <w:color w:val="000000" w:themeColor="text1"/>
          <w:kern w:val="0"/>
          <w:szCs w:val="21"/>
          <w14:textFill>
            <w14:solidFill>
              <w14:schemeClr w14:val="tx1"/>
            </w14:solidFill>
          </w14:textFill>
        </w:rPr>
        <w:t>）或各级信用信息共享平台中列入失信被执行人名单；</w:t>
      </w:r>
    </w:p>
    <w:p>
      <w:pPr>
        <w:autoSpaceDE w:val="0"/>
        <w:autoSpaceDN w:val="0"/>
        <w:spacing w:before="43" w:line="360" w:lineRule="auto"/>
        <w:ind w:left="100" w:right="114" w:firstLine="419"/>
        <w:rPr>
          <w:rFonts w:ascii="宋体" w:hAnsi="宋体"/>
          <w:szCs w:val="20"/>
        </w:rPr>
      </w:pPr>
      <w:r>
        <w:rPr>
          <w:rFonts w:ascii="宋体" w:hAnsi="宋体" w:cs="宋体"/>
          <w:color w:val="000000" w:themeColor="text1"/>
          <w:kern w:val="0"/>
          <w:szCs w:val="21"/>
          <w14:textFill>
            <w14:solidFill>
              <w14:schemeClr w14:val="tx1"/>
            </w14:solidFill>
          </w14:textFill>
        </w:rPr>
        <w:t>（</w:t>
      </w:r>
      <w:r>
        <w:rPr>
          <w:rFonts w:ascii="宋体" w:hAnsi="宋体"/>
          <w:szCs w:val="20"/>
        </w:rPr>
        <w:t>15）在近三年内投标人或其法定代表人、拟委任的项目负责人有行贿犯罪行为的（以检察机关职务犯罪预防部门出具的查询结果为准）；</w:t>
      </w:r>
    </w:p>
    <w:p>
      <w:pPr>
        <w:autoSpaceDE w:val="0"/>
        <w:autoSpaceDN w:val="0"/>
        <w:spacing w:before="45" w:line="360" w:lineRule="auto"/>
        <w:ind w:left="52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Ansi="宋体" w:eastAsia="Times New Roman" w:cs="宋体"/>
          <w:color w:val="000000" w:themeColor="text1"/>
          <w:kern w:val="0"/>
          <w:szCs w:val="21"/>
          <w14:textFill>
            <w14:solidFill>
              <w14:schemeClr w14:val="tx1"/>
            </w14:solidFill>
          </w14:textFill>
        </w:rPr>
        <w:t>16</w:t>
      </w:r>
      <w:r>
        <w:rPr>
          <w:rFonts w:ascii="宋体" w:hAnsi="宋体" w:cs="宋体"/>
          <w:color w:val="000000" w:themeColor="text1"/>
          <w:kern w:val="0"/>
          <w:szCs w:val="21"/>
          <w14:textFill>
            <w14:solidFill>
              <w14:schemeClr w14:val="tx1"/>
            </w14:solidFill>
          </w14:textFill>
        </w:rPr>
        <w:t>）法律法规或投标人须知前附表规定的其他情形。</w:t>
      </w:r>
    </w:p>
    <w:p>
      <w:pPr>
        <w:pStyle w:val="34"/>
        <w:tabs>
          <w:tab w:val="left" w:pos="588"/>
        </w:tabs>
        <w:snapToGrid w:val="0"/>
        <w:spacing w:before="120" w:after="120" w:line="440" w:lineRule="exact"/>
        <w:jc w:val="left"/>
        <w:outlineLvl w:val="2"/>
        <w:rPr>
          <w:rFonts w:ascii="宋体" w:hAnsi="宋体"/>
          <w:sz w:val="24"/>
          <w:szCs w:val="24"/>
        </w:rPr>
      </w:pPr>
      <w:bookmarkStart w:id="100" w:name="_Toc515607218"/>
      <w:bookmarkStart w:id="101" w:name="_Toc227057890"/>
      <w:bookmarkStart w:id="102" w:name="_Toc447265511"/>
      <w:bookmarkStart w:id="103" w:name="_Toc107822487"/>
      <w:bookmarkStart w:id="104" w:name="_Toc474507470"/>
      <w:bookmarkStart w:id="105" w:name="_Toc476226886"/>
      <w:bookmarkStart w:id="106" w:name="_Toc476232738"/>
      <w:bookmarkStart w:id="107" w:name="_Toc226969284"/>
      <w:bookmarkStart w:id="108" w:name="_Toc447188676"/>
      <w:bookmarkStart w:id="109" w:name="_Toc475387554"/>
      <w:bookmarkStart w:id="110" w:name="_Toc447265225"/>
      <w:r>
        <w:rPr>
          <w:rFonts w:hint="eastAsia" w:ascii="宋体" w:hAnsi="宋体"/>
          <w:sz w:val="24"/>
          <w:szCs w:val="24"/>
        </w:rPr>
        <w:t>1.9</w:t>
      </w:r>
      <w:bookmarkEnd w:id="100"/>
      <w:bookmarkEnd w:id="101"/>
      <w:bookmarkEnd w:id="102"/>
      <w:bookmarkEnd w:id="103"/>
      <w:bookmarkEnd w:id="104"/>
      <w:bookmarkEnd w:id="105"/>
      <w:bookmarkEnd w:id="106"/>
      <w:bookmarkEnd w:id="107"/>
      <w:bookmarkEnd w:id="108"/>
      <w:bookmarkEnd w:id="109"/>
      <w:bookmarkEnd w:id="110"/>
      <w:r>
        <w:rPr>
          <w:rFonts w:hint="eastAsia" w:ascii="宋体" w:hAnsi="宋体"/>
          <w:sz w:val="24"/>
          <w:szCs w:val="24"/>
        </w:rPr>
        <w:t xml:space="preserve"> 投标费用</w:t>
      </w:r>
    </w:p>
    <w:p>
      <w:pPr>
        <w:adjustRightInd w:val="0"/>
        <w:snapToGrid w:val="0"/>
        <w:spacing w:line="440" w:lineRule="exact"/>
        <w:ind w:firstLine="420" w:firstLineChars="200"/>
        <w:rPr>
          <w:rFonts w:ascii="宋体" w:hAnsi="宋体"/>
          <w:sz w:val="24"/>
        </w:rPr>
      </w:pPr>
      <w:r>
        <w:rPr>
          <w:rFonts w:hint="eastAsia" w:ascii="宋体" w:hAnsi="宋体" w:cs="宋体"/>
          <w:szCs w:val="21"/>
        </w:rPr>
        <w:t>不论结果如何，投标人自行承担所有准备和参与投标有关的费用。</w:t>
      </w:r>
    </w:p>
    <w:p>
      <w:pPr>
        <w:pStyle w:val="34"/>
        <w:tabs>
          <w:tab w:val="left" w:pos="588"/>
        </w:tabs>
        <w:snapToGrid w:val="0"/>
        <w:spacing w:before="120" w:after="120" w:line="440" w:lineRule="exact"/>
        <w:jc w:val="left"/>
        <w:outlineLvl w:val="2"/>
        <w:rPr>
          <w:rFonts w:ascii="宋体" w:hAnsi="宋体"/>
          <w:sz w:val="24"/>
          <w:szCs w:val="24"/>
        </w:rPr>
      </w:pPr>
      <w:bookmarkStart w:id="111" w:name="_Toc476232739"/>
      <w:bookmarkStart w:id="112" w:name="_Toc447265226"/>
      <w:bookmarkStart w:id="113" w:name="_Toc447188677"/>
      <w:bookmarkStart w:id="114" w:name="_Toc475387555"/>
      <w:bookmarkStart w:id="115" w:name="_Toc476226887"/>
      <w:bookmarkStart w:id="116" w:name="_Toc515607219"/>
      <w:bookmarkStart w:id="117" w:name="_Toc447265512"/>
      <w:bookmarkStart w:id="118" w:name="_Toc226969285"/>
      <w:bookmarkStart w:id="119" w:name="_Toc474507471"/>
      <w:bookmarkStart w:id="120" w:name="_Toc227057891"/>
      <w:bookmarkStart w:id="121" w:name="_Toc107822488"/>
      <w:r>
        <w:rPr>
          <w:rFonts w:hint="eastAsia" w:ascii="宋体" w:hAnsi="宋体"/>
          <w:sz w:val="24"/>
          <w:szCs w:val="24"/>
        </w:rPr>
        <w:t>1.10</w:t>
      </w:r>
      <w:bookmarkEnd w:id="111"/>
      <w:bookmarkEnd w:id="112"/>
      <w:bookmarkEnd w:id="113"/>
      <w:bookmarkEnd w:id="114"/>
      <w:bookmarkEnd w:id="115"/>
      <w:bookmarkEnd w:id="116"/>
      <w:bookmarkEnd w:id="117"/>
      <w:bookmarkEnd w:id="118"/>
      <w:bookmarkEnd w:id="119"/>
      <w:bookmarkEnd w:id="120"/>
      <w:bookmarkEnd w:id="121"/>
      <w:r>
        <w:rPr>
          <w:rFonts w:hint="eastAsia" w:ascii="宋体" w:hAnsi="宋体"/>
          <w:sz w:val="24"/>
          <w:szCs w:val="24"/>
        </w:rPr>
        <w:t>保密</w:t>
      </w:r>
    </w:p>
    <w:p>
      <w:pPr>
        <w:adjustRightInd w:val="0"/>
        <w:snapToGrid w:val="0"/>
        <w:spacing w:line="440" w:lineRule="exact"/>
        <w:ind w:firstLine="420" w:firstLineChars="200"/>
        <w:rPr>
          <w:rFonts w:ascii="宋体" w:hAnsi="宋体"/>
          <w:sz w:val="24"/>
        </w:rPr>
      </w:pPr>
      <w:r>
        <w:rPr>
          <w:rFonts w:hint="eastAsia" w:ascii="宋体" w:hAnsi="宋体" w:cs="宋体"/>
          <w:szCs w:val="21"/>
        </w:rPr>
        <w:t>参与招标投标活动的各方应当对招标文件和投标文件中的商业和技术等秘密保密，违者应当对由此造成的后果承担法律责任。</w:t>
      </w:r>
      <w:bookmarkStart w:id="122" w:name="_Toc227057892"/>
      <w:bookmarkStart w:id="123" w:name="_Toc226969286"/>
      <w:bookmarkStart w:id="124" w:name="_Toc107822489"/>
    </w:p>
    <w:p>
      <w:pPr>
        <w:pStyle w:val="34"/>
        <w:tabs>
          <w:tab w:val="left" w:pos="588"/>
        </w:tabs>
        <w:snapToGrid w:val="0"/>
        <w:spacing w:before="120" w:after="120" w:line="440" w:lineRule="exact"/>
        <w:jc w:val="left"/>
        <w:outlineLvl w:val="1"/>
        <w:rPr>
          <w:rFonts w:ascii="宋体" w:hAnsi="宋体"/>
          <w:sz w:val="28"/>
          <w:szCs w:val="28"/>
        </w:rPr>
      </w:pPr>
      <w:bookmarkStart w:id="125" w:name="_Toc515607222"/>
      <w:bookmarkStart w:id="126" w:name="_Toc447265229"/>
      <w:bookmarkStart w:id="127" w:name="_Toc476232742"/>
      <w:bookmarkStart w:id="128" w:name="_Toc474507474"/>
      <w:bookmarkStart w:id="129" w:name="_Toc447265515"/>
      <w:bookmarkStart w:id="130" w:name="_Toc447188679"/>
      <w:bookmarkStart w:id="131" w:name="_Toc475387558"/>
      <w:bookmarkStart w:id="132" w:name="_Toc476226890"/>
    </w:p>
    <w:p>
      <w:pPr>
        <w:pStyle w:val="34"/>
        <w:tabs>
          <w:tab w:val="left" w:pos="588"/>
        </w:tabs>
        <w:snapToGrid w:val="0"/>
        <w:spacing w:before="120" w:after="120" w:line="440" w:lineRule="exact"/>
        <w:jc w:val="left"/>
        <w:outlineLvl w:val="1"/>
        <w:rPr>
          <w:rFonts w:ascii="宋体" w:hAnsi="宋体"/>
          <w:sz w:val="24"/>
          <w:szCs w:val="24"/>
        </w:rPr>
      </w:pPr>
      <w:r>
        <w:rPr>
          <w:rFonts w:hint="eastAsia" w:ascii="宋体" w:hAnsi="宋体"/>
          <w:sz w:val="28"/>
          <w:szCs w:val="28"/>
        </w:rPr>
        <w:t>2  招标文件</w:t>
      </w:r>
    </w:p>
    <w:p>
      <w:pPr>
        <w:pStyle w:val="34"/>
        <w:tabs>
          <w:tab w:val="left" w:pos="588"/>
        </w:tabs>
        <w:snapToGrid w:val="0"/>
        <w:spacing w:before="120" w:after="120" w:line="440" w:lineRule="exact"/>
        <w:jc w:val="left"/>
        <w:outlineLvl w:val="2"/>
        <w:rPr>
          <w:rFonts w:ascii="宋体" w:hAnsi="宋体"/>
          <w:sz w:val="24"/>
          <w:szCs w:val="24"/>
        </w:rPr>
      </w:pPr>
      <w:r>
        <w:rPr>
          <w:rFonts w:hint="eastAsia" w:ascii="宋体" w:hAnsi="宋体"/>
          <w:sz w:val="24"/>
          <w:szCs w:val="24"/>
        </w:rPr>
        <w:t>2.1</w:t>
      </w:r>
      <w:bookmarkEnd w:id="122"/>
      <w:bookmarkEnd w:id="123"/>
      <w:bookmarkEnd w:id="124"/>
      <w:bookmarkEnd w:id="125"/>
      <w:bookmarkEnd w:id="126"/>
      <w:bookmarkEnd w:id="127"/>
      <w:bookmarkEnd w:id="128"/>
      <w:bookmarkEnd w:id="129"/>
      <w:bookmarkEnd w:id="130"/>
      <w:bookmarkEnd w:id="131"/>
      <w:bookmarkEnd w:id="132"/>
      <w:r>
        <w:rPr>
          <w:rFonts w:hint="eastAsia" w:ascii="宋体" w:hAnsi="宋体"/>
          <w:sz w:val="24"/>
          <w:szCs w:val="24"/>
        </w:rPr>
        <w:t>招标文件的澄清和修改</w:t>
      </w:r>
    </w:p>
    <w:p>
      <w:pPr>
        <w:pStyle w:val="20"/>
        <w:tabs>
          <w:tab w:val="left" w:pos="630"/>
        </w:tabs>
        <w:snapToGrid w:val="0"/>
        <w:spacing w:line="440" w:lineRule="exact"/>
        <w:ind w:firstLine="491" w:firstLineChars="234"/>
        <w:rPr>
          <w:rFonts w:hAnsi="宋体"/>
        </w:rPr>
      </w:pPr>
      <w:r>
        <w:rPr>
          <w:rFonts w:hint="eastAsia" w:hAnsi="宋体"/>
        </w:rPr>
        <w:t>2.1.1投标人对招标文件有疑问的，应当按照投标人须知前附表规定的时间和方式，要求招标人对招标文件进行澄清。</w:t>
      </w:r>
    </w:p>
    <w:p>
      <w:pPr>
        <w:pStyle w:val="20"/>
        <w:tabs>
          <w:tab w:val="left" w:pos="630"/>
        </w:tabs>
        <w:snapToGrid w:val="0"/>
        <w:spacing w:line="440" w:lineRule="exact"/>
        <w:ind w:firstLine="491" w:firstLineChars="234"/>
        <w:rPr>
          <w:rFonts w:hAnsi="宋体"/>
        </w:rPr>
      </w:pPr>
      <w:r>
        <w:rPr>
          <w:rFonts w:hAnsi="宋体"/>
        </w:rPr>
        <w:t>2.</w:t>
      </w:r>
      <w:r>
        <w:rPr>
          <w:rFonts w:hint="eastAsia" w:hAnsi="宋体"/>
        </w:rPr>
        <w:t>1</w:t>
      </w:r>
      <w:r>
        <w:rPr>
          <w:rFonts w:hAnsi="宋体"/>
        </w:rPr>
        <w:t>.2</w:t>
      </w:r>
      <w:r>
        <w:rPr>
          <w:rFonts w:hint="eastAsia" w:hAnsi="宋体"/>
        </w:rPr>
        <w:t>招标人应当按照投标人须知前附表规定的时间和方式，将澄清或者修改内容发给所有购买招标文件的投标人，但不指明问题的来源。</w:t>
      </w:r>
    </w:p>
    <w:p>
      <w:pPr>
        <w:pStyle w:val="20"/>
        <w:tabs>
          <w:tab w:val="left" w:pos="630"/>
        </w:tabs>
        <w:snapToGrid w:val="0"/>
        <w:spacing w:line="440" w:lineRule="exact"/>
        <w:ind w:firstLine="491" w:firstLineChars="234"/>
        <w:rPr>
          <w:rFonts w:hAnsi="宋体"/>
        </w:rPr>
      </w:pPr>
      <w:r>
        <w:rPr>
          <w:rFonts w:hAnsi="宋体"/>
        </w:rPr>
        <w:t>2.</w:t>
      </w:r>
      <w:r>
        <w:rPr>
          <w:rFonts w:hint="eastAsia" w:hAnsi="宋体"/>
        </w:rPr>
        <w:t>1</w:t>
      </w:r>
      <w:r>
        <w:rPr>
          <w:rFonts w:hAnsi="宋体"/>
        </w:rPr>
        <w:t>.3</w:t>
      </w:r>
      <w:r>
        <w:rPr>
          <w:rFonts w:hint="eastAsia" w:hAnsi="宋体"/>
        </w:rPr>
        <w:t>如澄清或者修改的内容可能影响投标文件编制的，应当在递交投标文件截止时间至少15日前发出，不足15日的，招标人应当相应顺延投标截止时间。</w:t>
      </w:r>
    </w:p>
    <w:p>
      <w:pPr>
        <w:pStyle w:val="20"/>
        <w:tabs>
          <w:tab w:val="left" w:pos="630"/>
        </w:tabs>
        <w:snapToGrid w:val="0"/>
        <w:spacing w:line="440" w:lineRule="exact"/>
        <w:ind w:firstLine="491" w:firstLineChars="234"/>
        <w:rPr>
          <w:rFonts w:hAnsi="宋体"/>
        </w:rPr>
      </w:pPr>
      <w:r>
        <w:rPr>
          <w:rFonts w:hint="eastAsia" w:hAnsi="宋体"/>
        </w:rPr>
        <w:t>2.1.4投标人收到澄清或者修改后，应当按照投标人须知前附表规定的时间和方式通知招标人，确认已收到该澄清或者修改。</w:t>
      </w:r>
    </w:p>
    <w:p>
      <w:pPr>
        <w:pStyle w:val="20"/>
        <w:tabs>
          <w:tab w:val="left" w:pos="630"/>
        </w:tabs>
        <w:snapToGrid w:val="0"/>
        <w:spacing w:line="440" w:lineRule="exact"/>
        <w:ind w:firstLine="491" w:firstLineChars="234"/>
        <w:rPr>
          <w:rFonts w:hAnsi="宋体"/>
          <w:sz w:val="24"/>
          <w:szCs w:val="24"/>
        </w:rPr>
      </w:pPr>
      <w:r>
        <w:rPr>
          <w:rFonts w:hint="eastAsia" w:hAnsi="宋体"/>
        </w:rPr>
        <w:t>2.1.5所有关于招标文件的澄清和修改均作为招标文件的补充部分。当招标文件、招标文件的澄清或者修改等在同一内容的表述上不一致时，以最后发出的书面文件为准。</w:t>
      </w:r>
    </w:p>
    <w:p>
      <w:pPr>
        <w:pStyle w:val="34"/>
        <w:tabs>
          <w:tab w:val="left" w:pos="588"/>
        </w:tabs>
        <w:snapToGrid w:val="0"/>
        <w:spacing w:before="120" w:after="120" w:line="440" w:lineRule="exact"/>
        <w:jc w:val="left"/>
        <w:outlineLvl w:val="1"/>
        <w:rPr>
          <w:rFonts w:ascii="宋体" w:hAnsi="宋体"/>
          <w:sz w:val="28"/>
          <w:szCs w:val="28"/>
        </w:rPr>
      </w:pPr>
      <w:bookmarkStart w:id="133" w:name="_Toc475387563"/>
      <w:bookmarkStart w:id="134" w:name="_Toc474507479"/>
      <w:bookmarkStart w:id="135" w:name="_Toc515607227"/>
      <w:bookmarkStart w:id="136" w:name="_Toc447265520"/>
      <w:bookmarkStart w:id="137" w:name="_Toc476232747"/>
      <w:bookmarkStart w:id="138" w:name="_Toc226969290"/>
      <w:bookmarkStart w:id="139" w:name="_Toc447188684"/>
      <w:bookmarkStart w:id="140" w:name="_Toc476226895"/>
      <w:bookmarkStart w:id="141" w:name="_Toc447265234"/>
      <w:bookmarkStart w:id="142" w:name="_Toc227057896"/>
      <w:bookmarkStart w:id="143" w:name="_Toc450489293"/>
      <w:bookmarkStart w:id="144" w:name="_Toc107822493"/>
      <w:bookmarkStart w:id="145" w:name="_Toc447265242"/>
      <w:bookmarkStart w:id="146" w:name="_Toc184635074"/>
      <w:bookmarkStart w:id="147" w:name="_Toc447265528"/>
      <w:bookmarkStart w:id="148" w:name="_Toc107822503"/>
      <w:bookmarkStart w:id="149" w:name="_Toc488655848"/>
      <w:bookmarkStart w:id="150" w:name="_Toc226969300"/>
      <w:bookmarkStart w:id="151" w:name="_Toc227057906"/>
    </w:p>
    <w:p>
      <w:pPr>
        <w:pStyle w:val="34"/>
        <w:tabs>
          <w:tab w:val="left" w:pos="588"/>
        </w:tabs>
        <w:snapToGrid w:val="0"/>
        <w:spacing w:before="120" w:after="120" w:line="440" w:lineRule="exact"/>
        <w:jc w:val="left"/>
        <w:outlineLvl w:val="1"/>
        <w:rPr>
          <w:rFonts w:ascii="宋体" w:hAnsi="宋体"/>
          <w:sz w:val="24"/>
          <w:szCs w:val="24"/>
        </w:rPr>
      </w:pPr>
      <w:r>
        <w:rPr>
          <w:rFonts w:hint="eastAsia" w:ascii="宋体" w:hAnsi="宋体"/>
          <w:sz w:val="28"/>
          <w:szCs w:val="28"/>
        </w:rPr>
        <w:t>3  投标文件</w:t>
      </w:r>
    </w:p>
    <w:p>
      <w:pPr>
        <w:pStyle w:val="34"/>
        <w:tabs>
          <w:tab w:val="left" w:pos="588"/>
        </w:tabs>
        <w:snapToGrid w:val="0"/>
        <w:spacing w:before="120" w:after="120" w:line="440" w:lineRule="exact"/>
        <w:jc w:val="left"/>
        <w:outlineLvl w:val="2"/>
        <w:rPr>
          <w:rFonts w:ascii="宋体" w:hAnsi="宋体"/>
          <w:sz w:val="24"/>
          <w:szCs w:val="24"/>
        </w:rPr>
      </w:pPr>
      <w:r>
        <w:rPr>
          <w:rFonts w:hint="eastAsia" w:ascii="宋体" w:hAnsi="宋体"/>
          <w:sz w:val="24"/>
          <w:szCs w:val="24"/>
        </w:rPr>
        <w:t>3.1投标文件的</w:t>
      </w:r>
      <w:bookmarkEnd w:id="133"/>
      <w:bookmarkEnd w:id="134"/>
      <w:bookmarkEnd w:id="135"/>
      <w:bookmarkEnd w:id="136"/>
      <w:bookmarkEnd w:id="137"/>
      <w:bookmarkEnd w:id="138"/>
      <w:bookmarkEnd w:id="139"/>
      <w:bookmarkEnd w:id="140"/>
      <w:bookmarkEnd w:id="141"/>
      <w:bookmarkEnd w:id="142"/>
      <w:bookmarkEnd w:id="143"/>
      <w:bookmarkEnd w:id="144"/>
      <w:r>
        <w:rPr>
          <w:rFonts w:hint="eastAsia" w:ascii="宋体" w:hAnsi="宋体"/>
          <w:sz w:val="24"/>
          <w:szCs w:val="24"/>
        </w:rPr>
        <w:t>编制</w:t>
      </w:r>
    </w:p>
    <w:p>
      <w:pPr>
        <w:pStyle w:val="20"/>
        <w:tabs>
          <w:tab w:val="left" w:pos="630"/>
        </w:tabs>
        <w:snapToGrid w:val="0"/>
        <w:spacing w:line="360" w:lineRule="auto"/>
        <w:ind w:firstLine="424" w:firstLineChars="202"/>
        <w:rPr>
          <w:rFonts w:hAnsi="宋体" w:cs="宋体"/>
          <w:szCs w:val="21"/>
        </w:rPr>
      </w:pPr>
      <w:bookmarkStart w:id="152" w:name="_Toc476226896"/>
      <w:bookmarkStart w:id="153" w:name="_Toc515607228"/>
      <w:bookmarkStart w:id="154" w:name="_Toc447265235"/>
      <w:bookmarkStart w:id="155" w:name="_Toc476232748"/>
      <w:bookmarkStart w:id="156" w:name="_Toc450489294"/>
      <w:bookmarkStart w:id="157" w:name="_Toc475387564"/>
      <w:bookmarkStart w:id="158" w:name="_Toc447265521"/>
      <w:bookmarkStart w:id="159" w:name="_Toc447188685"/>
      <w:bookmarkStart w:id="160" w:name="_Toc474507480"/>
      <w:r>
        <w:rPr>
          <w:rFonts w:hint="eastAsia" w:hAnsi="宋体" w:cs="宋体"/>
          <w:szCs w:val="21"/>
        </w:rPr>
        <w:t>3.1.1投标人应当按照招标文件的要求编制投标文件，投标文件应当对招标文件提出的实质性要求和条件作出响应。</w:t>
      </w:r>
    </w:p>
    <w:p>
      <w:pPr>
        <w:widowControl/>
        <w:spacing w:line="360" w:lineRule="auto"/>
        <w:ind w:firstLine="420" w:firstLineChars="200"/>
        <w:jc w:val="left"/>
        <w:rPr>
          <w:rFonts w:hAnsi="宋体"/>
        </w:rPr>
      </w:pPr>
      <w:r>
        <w:rPr>
          <w:rFonts w:hint="eastAsia" w:ascii="宋体" w:hAnsi="宋体" w:cs="宋体"/>
          <w:szCs w:val="21"/>
        </w:rPr>
        <w:t>3.1.2 投标人应当认真阅读招标文件中所有的事项、格式、条款和技术规范等。投标人没有按照招标文件要求递交全部资料或者投标人没有对招标文件在各方面都作出实质性响应是投标人的风险，并可能导致其投标被否决。</w:t>
      </w:r>
      <w:r>
        <w:rPr>
          <w:rFonts w:hint="eastAsia" w:ascii="宋体" w:hAnsi="宋体" w:cs="宋体"/>
          <w:kern w:val="0"/>
          <w:szCs w:val="21"/>
        </w:rPr>
        <w:t>投标人应对每一款作出明确答复(如果需要，可给出详细的应答内容)，否则将可能被视为未应答。诸如“已知”、“理解”、“明白”或“同意”等这样非确切的答复是不可接受的。</w:t>
      </w:r>
    </w:p>
    <w:p>
      <w:pPr>
        <w:autoSpaceDE w:val="0"/>
        <w:autoSpaceDN w:val="0"/>
        <w:spacing w:line="360" w:lineRule="auto"/>
        <w:ind w:firstLine="420" w:firstLineChars="200"/>
        <w:rPr>
          <w:rFonts w:ascii="宋体" w:hAnsi="宋体" w:cs="宋体"/>
          <w:szCs w:val="21"/>
          <w:u w:val="single"/>
        </w:rPr>
      </w:pPr>
      <w:r>
        <w:rPr>
          <w:rFonts w:hint="eastAsia" w:ascii="宋体" w:hAnsi="宋体" w:cs="宋体"/>
        </w:rPr>
        <w:t xml:space="preserve">3.1.3 </w:t>
      </w:r>
      <w:r>
        <w:rPr>
          <w:rFonts w:hint="eastAsia" w:ascii="宋体" w:hAnsi="宋体" w:cs="宋体"/>
          <w:szCs w:val="21"/>
        </w:rPr>
        <w:t>投标文件按照以下顺序编制：</w:t>
      </w:r>
    </w:p>
    <w:p>
      <w:pPr>
        <w:widowControl/>
        <w:spacing w:line="360" w:lineRule="auto"/>
        <w:ind w:left="420" w:leftChars="200"/>
        <w:jc w:val="left"/>
        <w:rPr>
          <w:rFonts w:ascii="宋体" w:hAnsi="宋体" w:cs="宋体"/>
          <w:kern w:val="0"/>
          <w:szCs w:val="21"/>
        </w:rPr>
      </w:pPr>
      <w:r>
        <w:rPr>
          <w:rFonts w:hint="eastAsia" w:ascii="宋体" w:hAnsi="宋体" w:cs="宋体"/>
          <w:kern w:val="0"/>
          <w:szCs w:val="21"/>
        </w:rPr>
        <w:t>1.投标文件封面</w:t>
      </w:r>
      <w:r>
        <w:rPr>
          <w:rFonts w:hint="eastAsia" w:ascii="宋体" w:hAnsi="宋体" w:cs="宋体"/>
          <w:kern w:val="0"/>
          <w:szCs w:val="21"/>
        </w:rPr>
        <w:br w:type="textWrapping"/>
      </w:r>
      <w:r>
        <w:rPr>
          <w:rFonts w:hint="eastAsia" w:ascii="宋体" w:hAnsi="宋体" w:cs="宋体"/>
          <w:kern w:val="0"/>
          <w:szCs w:val="21"/>
        </w:rPr>
        <w:t>2.目录</w:t>
      </w:r>
      <w:r>
        <w:rPr>
          <w:rFonts w:hint="eastAsia" w:ascii="宋体" w:hAnsi="宋体" w:cs="宋体"/>
          <w:kern w:val="0"/>
          <w:szCs w:val="21"/>
        </w:rPr>
        <w:br w:type="textWrapping"/>
      </w:r>
      <w:r>
        <w:rPr>
          <w:rFonts w:hint="eastAsia" w:ascii="宋体" w:hAnsi="宋体" w:cs="宋体"/>
          <w:kern w:val="0"/>
          <w:szCs w:val="21"/>
        </w:rPr>
        <w:t>3.投标函</w:t>
      </w:r>
      <w:r>
        <w:rPr>
          <w:rFonts w:hint="eastAsia" w:ascii="宋体" w:hAnsi="宋体" w:cs="宋体"/>
          <w:kern w:val="0"/>
          <w:szCs w:val="21"/>
        </w:rPr>
        <w:br w:type="textWrapping"/>
      </w:r>
      <w:r>
        <w:rPr>
          <w:rFonts w:hint="eastAsia" w:ascii="宋体" w:hAnsi="宋体" w:cs="宋体"/>
          <w:kern w:val="0"/>
          <w:szCs w:val="21"/>
        </w:rPr>
        <w:t>4.投标承诺函</w:t>
      </w:r>
    </w:p>
    <w:p>
      <w:pPr>
        <w:widowControl/>
        <w:spacing w:line="360" w:lineRule="auto"/>
        <w:ind w:left="420" w:leftChars="200"/>
        <w:jc w:val="left"/>
        <w:rPr>
          <w:rFonts w:ascii="宋体" w:hAnsi="宋体" w:cs="宋体"/>
          <w:kern w:val="0"/>
          <w:szCs w:val="21"/>
        </w:rPr>
      </w:pPr>
      <w:r>
        <w:rPr>
          <w:rFonts w:hint="eastAsia" w:ascii="宋体" w:hAnsi="宋体" w:cs="宋体"/>
          <w:kern w:val="0"/>
          <w:szCs w:val="21"/>
        </w:rPr>
        <w:t>5.投标价格表</w:t>
      </w:r>
      <w:r>
        <w:rPr>
          <w:rFonts w:hint="eastAsia" w:ascii="宋体" w:hAnsi="宋体" w:cs="宋体"/>
          <w:kern w:val="0"/>
          <w:szCs w:val="21"/>
        </w:rPr>
        <w:br w:type="textWrapping"/>
      </w:r>
      <w:r>
        <w:rPr>
          <w:rFonts w:hint="eastAsia" w:ascii="宋体" w:hAnsi="宋体" w:cs="宋体"/>
          <w:kern w:val="0"/>
          <w:szCs w:val="21"/>
        </w:rPr>
        <w:t>6.法定代表人身份证明</w:t>
      </w:r>
      <w:r>
        <w:rPr>
          <w:rFonts w:hint="eastAsia" w:ascii="宋体" w:hAnsi="宋体" w:cs="宋体"/>
          <w:kern w:val="0"/>
          <w:szCs w:val="21"/>
        </w:rPr>
        <w:br w:type="textWrapping"/>
      </w:r>
      <w:r>
        <w:rPr>
          <w:rFonts w:hint="eastAsia" w:ascii="宋体" w:hAnsi="宋体" w:cs="宋体"/>
          <w:kern w:val="0"/>
          <w:szCs w:val="21"/>
        </w:rPr>
        <w:t>7.法定代表人授权委托书</w:t>
      </w:r>
      <w:r>
        <w:rPr>
          <w:rFonts w:hint="eastAsia" w:ascii="宋体" w:hAnsi="宋体" w:cs="宋体"/>
          <w:kern w:val="0"/>
          <w:szCs w:val="21"/>
        </w:rPr>
        <w:br w:type="textWrapping"/>
      </w:r>
      <w:r>
        <w:rPr>
          <w:rFonts w:hint="eastAsia" w:ascii="宋体" w:hAnsi="宋体" w:cs="宋体"/>
          <w:kern w:val="0"/>
          <w:szCs w:val="21"/>
        </w:rPr>
        <w:t>8.投标保证金递交凭证</w:t>
      </w:r>
      <w:r>
        <w:rPr>
          <w:rFonts w:hint="eastAsia" w:ascii="宋体" w:hAnsi="宋体" w:cs="宋体"/>
          <w:kern w:val="0"/>
          <w:szCs w:val="21"/>
        </w:rPr>
        <w:br w:type="textWrapping"/>
      </w:r>
      <w:r>
        <w:rPr>
          <w:rFonts w:hint="eastAsia" w:ascii="宋体" w:hAnsi="宋体" w:cs="宋体"/>
          <w:kern w:val="0"/>
          <w:szCs w:val="21"/>
        </w:rPr>
        <w:t>9.业绩情况表</w:t>
      </w:r>
      <w:r>
        <w:rPr>
          <w:rFonts w:hint="eastAsia" w:ascii="宋体" w:hAnsi="宋体" w:cs="宋体"/>
          <w:kern w:val="0"/>
          <w:szCs w:val="21"/>
        </w:rPr>
        <w:br w:type="textWrapping"/>
      </w:r>
      <w:r>
        <w:rPr>
          <w:rFonts w:hint="eastAsia" w:ascii="宋体" w:hAnsi="宋体" w:cs="宋体"/>
          <w:kern w:val="0"/>
          <w:szCs w:val="21"/>
        </w:rPr>
        <w:t>10.投标人在川机构及人员现状</w:t>
      </w:r>
      <w:r>
        <w:rPr>
          <w:rFonts w:hint="eastAsia" w:ascii="宋体" w:hAnsi="宋体" w:cs="宋体"/>
          <w:kern w:val="0"/>
          <w:szCs w:val="21"/>
        </w:rPr>
        <w:br w:type="textWrapping"/>
      </w:r>
      <w:r>
        <w:rPr>
          <w:rFonts w:hint="eastAsia" w:ascii="宋体" w:hAnsi="宋体" w:cs="宋体"/>
          <w:kern w:val="0"/>
          <w:szCs w:val="21"/>
        </w:rPr>
        <w:t>11.技术规范和服务标准偏离表及应答</w:t>
      </w:r>
    </w:p>
    <w:p>
      <w:pPr>
        <w:widowControl/>
        <w:spacing w:line="360" w:lineRule="auto"/>
        <w:ind w:left="420" w:leftChars="200"/>
        <w:jc w:val="left"/>
        <w:rPr>
          <w:rFonts w:ascii="宋体" w:hAnsi="宋体" w:cs="宋体"/>
          <w:kern w:val="0"/>
          <w:szCs w:val="21"/>
        </w:rPr>
      </w:pPr>
      <w:r>
        <w:rPr>
          <w:rFonts w:hint="eastAsia" w:ascii="宋体" w:hAnsi="宋体" w:cs="宋体"/>
          <w:kern w:val="0"/>
          <w:szCs w:val="21"/>
        </w:rPr>
        <w:t>12.商务要求偏离表及应答</w:t>
      </w:r>
    </w:p>
    <w:p>
      <w:pPr>
        <w:widowControl/>
        <w:spacing w:line="360" w:lineRule="auto"/>
        <w:ind w:left="416" w:leftChars="198"/>
        <w:jc w:val="left"/>
        <w:rPr>
          <w:rFonts w:ascii="宋体" w:hAnsi="宋体" w:cs="宋体"/>
          <w:kern w:val="0"/>
          <w:szCs w:val="21"/>
        </w:rPr>
      </w:pPr>
      <w:r>
        <w:rPr>
          <w:rFonts w:hint="eastAsia" w:ascii="宋体" w:hAnsi="宋体" w:cs="宋体"/>
          <w:kern w:val="0"/>
          <w:szCs w:val="21"/>
        </w:rPr>
        <w:t>13.服务保障（实施）方案</w:t>
      </w:r>
      <w:r>
        <w:rPr>
          <w:rFonts w:hint="eastAsia" w:ascii="宋体" w:hAnsi="宋体" w:cs="宋体"/>
          <w:kern w:val="0"/>
          <w:szCs w:val="21"/>
        </w:rPr>
        <w:br w:type="textWrapping"/>
      </w:r>
      <w:r>
        <w:rPr>
          <w:rFonts w:hint="eastAsia" w:ascii="宋体" w:hAnsi="宋体" w:cs="宋体"/>
          <w:kern w:val="0"/>
          <w:szCs w:val="21"/>
        </w:rPr>
        <w:t>14.廉洁保密承诺书</w:t>
      </w:r>
      <w:r>
        <w:rPr>
          <w:rFonts w:hint="eastAsia" w:ascii="宋体" w:hAnsi="宋体" w:cs="宋体"/>
          <w:kern w:val="0"/>
          <w:szCs w:val="21"/>
        </w:rPr>
        <w:br w:type="textWrapping"/>
      </w:r>
      <w:r>
        <w:rPr>
          <w:rFonts w:hint="eastAsia" w:ascii="宋体" w:hAnsi="宋体" w:cs="宋体"/>
          <w:kern w:val="0"/>
          <w:szCs w:val="21"/>
        </w:rPr>
        <w:t>15.投标人需要特别说明的优势及优惠政策</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以上条目中，有格式要求的投标人应按照格式要求进行编制，无明确格式要求的投标人可自行拟定。</w:t>
      </w:r>
    </w:p>
    <w:bookmarkEnd w:id="152"/>
    <w:bookmarkEnd w:id="153"/>
    <w:bookmarkEnd w:id="154"/>
    <w:bookmarkEnd w:id="155"/>
    <w:bookmarkEnd w:id="156"/>
    <w:bookmarkEnd w:id="157"/>
    <w:bookmarkEnd w:id="158"/>
    <w:bookmarkEnd w:id="159"/>
    <w:bookmarkEnd w:id="160"/>
    <w:p>
      <w:pPr>
        <w:pStyle w:val="20"/>
        <w:tabs>
          <w:tab w:val="left" w:pos="630"/>
        </w:tabs>
        <w:snapToGrid w:val="0"/>
        <w:spacing w:line="440" w:lineRule="exact"/>
        <w:ind w:firstLine="424" w:firstLineChars="202"/>
        <w:rPr>
          <w:rFonts w:hAnsi="宋体"/>
        </w:rPr>
      </w:pPr>
      <w:r>
        <w:rPr>
          <w:rFonts w:hint="eastAsia" w:hAnsi="宋体"/>
        </w:rPr>
        <w:t>3.1.4投标文件应当使用不褪色的材料书写或者打印，并加盖单位公章或者由投标人的法定代表人或者其委托代理人签字委托代理人签字的，投标文件应当附法定代表人签署的授权委托书。投标文件应当尽量避免涂改、行间插字或者删除。如果出现上述情况，改动之处应当加盖单位公章或者由投标人的法定代表人或者其委托代理人签字确认。</w:t>
      </w:r>
    </w:p>
    <w:p>
      <w:pPr>
        <w:pStyle w:val="34"/>
        <w:tabs>
          <w:tab w:val="left" w:pos="588"/>
        </w:tabs>
        <w:snapToGrid w:val="0"/>
        <w:spacing w:before="120" w:after="120" w:line="440" w:lineRule="exact"/>
        <w:jc w:val="left"/>
        <w:outlineLvl w:val="2"/>
        <w:rPr>
          <w:rFonts w:ascii="宋体" w:hAnsi="宋体"/>
          <w:sz w:val="24"/>
          <w:szCs w:val="24"/>
        </w:rPr>
      </w:pPr>
      <w:bookmarkStart w:id="161" w:name="_Toc227057898"/>
      <w:bookmarkStart w:id="162" w:name="_Toc474507481"/>
      <w:bookmarkStart w:id="163" w:name="_Toc447265236"/>
      <w:bookmarkStart w:id="164" w:name="_Toc447265522"/>
      <w:bookmarkStart w:id="165" w:name="_Toc447188686"/>
      <w:bookmarkStart w:id="166" w:name="_Toc226969292"/>
      <w:bookmarkStart w:id="167" w:name="_Toc515607229"/>
      <w:bookmarkStart w:id="168" w:name="_Toc475387565"/>
      <w:bookmarkStart w:id="169" w:name="_Toc107822495"/>
      <w:bookmarkStart w:id="170" w:name="_Toc450489295"/>
      <w:bookmarkStart w:id="171" w:name="_Toc476232749"/>
      <w:bookmarkStart w:id="172" w:name="_Toc476226897"/>
      <w:r>
        <w:rPr>
          <w:rFonts w:hint="eastAsia" w:ascii="宋体" w:hAnsi="宋体"/>
          <w:sz w:val="24"/>
          <w:szCs w:val="24"/>
        </w:rPr>
        <w:t>3.2投标报价</w:t>
      </w:r>
      <w:bookmarkEnd w:id="161"/>
      <w:bookmarkEnd w:id="162"/>
      <w:bookmarkEnd w:id="163"/>
      <w:bookmarkEnd w:id="164"/>
      <w:bookmarkEnd w:id="165"/>
      <w:bookmarkEnd w:id="166"/>
      <w:bookmarkEnd w:id="167"/>
      <w:bookmarkEnd w:id="168"/>
      <w:bookmarkEnd w:id="169"/>
      <w:bookmarkEnd w:id="170"/>
      <w:bookmarkEnd w:id="171"/>
      <w:bookmarkEnd w:id="172"/>
    </w:p>
    <w:p>
      <w:pPr>
        <w:pStyle w:val="20"/>
        <w:tabs>
          <w:tab w:val="left" w:pos="630"/>
        </w:tabs>
        <w:snapToGrid w:val="0"/>
        <w:spacing w:line="440" w:lineRule="exact"/>
        <w:ind w:firstLine="424" w:firstLineChars="202"/>
        <w:rPr>
          <w:rFonts w:hAnsi="宋体"/>
        </w:rPr>
      </w:pPr>
      <w:r>
        <w:rPr>
          <w:rFonts w:hint="eastAsia" w:hAnsi="宋体"/>
        </w:rPr>
        <w:t>3.2.1投标人应当根据招标文件要求进行报价，投标人应当报出符合招标文件要求的拟提供投标货物的单价。</w:t>
      </w:r>
    </w:p>
    <w:p>
      <w:pPr>
        <w:pStyle w:val="20"/>
        <w:tabs>
          <w:tab w:val="left" w:pos="630"/>
        </w:tabs>
        <w:snapToGrid w:val="0"/>
        <w:spacing w:line="440" w:lineRule="exact"/>
        <w:ind w:firstLine="424" w:firstLineChars="202"/>
        <w:rPr>
          <w:rFonts w:hAnsi="宋体"/>
        </w:rPr>
      </w:pPr>
      <w:r>
        <w:rPr>
          <w:rFonts w:hAnsi="宋体"/>
        </w:rPr>
        <w:t>3.</w:t>
      </w:r>
      <w:r>
        <w:rPr>
          <w:rFonts w:hint="eastAsia" w:hAnsi="宋体"/>
        </w:rPr>
        <w:t>2</w:t>
      </w:r>
      <w:r>
        <w:rPr>
          <w:rFonts w:hAnsi="宋体"/>
        </w:rPr>
        <w:t>.2</w:t>
      </w:r>
      <w:r>
        <w:rPr>
          <w:rFonts w:hint="eastAsia" w:hAnsi="宋体"/>
        </w:rPr>
        <w:t>投标货币：人民币。</w:t>
      </w:r>
    </w:p>
    <w:p>
      <w:pPr>
        <w:pStyle w:val="20"/>
        <w:tabs>
          <w:tab w:val="left" w:pos="630"/>
        </w:tabs>
        <w:snapToGrid w:val="0"/>
        <w:spacing w:line="440" w:lineRule="exact"/>
        <w:ind w:firstLine="424" w:firstLineChars="202"/>
        <w:rPr>
          <w:rFonts w:hAnsi="宋体"/>
        </w:rPr>
      </w:pPr>
      <w:r>
        <w:rPr>
          <w:rFonts w:hint="eastAsia" w:hAnsi="宋体"/>
        </w:rPr>
        <w:t>3.2.3招标人设有最高投标限价的，投标人的投标报价不得超过最高投标限价，否则其投标将被否决。</w:t>
      </w:r>
    </w:p>
    <w:p>
      <w:pPr>
        <w:pStyle w:val="20"/>
        <w:tabs>
          <w:tab w:val="left" w:pos="630"/>
        </w:tabs>
        <w:snapToGrid w:val="0"/>
        <w:spacing w:line="440" w:lineRule="exact"/>
        <w:ind w:firstLine="424" w:firstLineChars="202"/>
        <w:rPr>
          <w:rFonts w:hAnsi="宋体"/>
        </w:rPr>
      </w:pPr>
      <w:r>
        <w:rPr>
          <w:rFonts w:hint="eastAsia" w:hAnsi="宋体"/>
        </w:rPr>
        <w:t>3.2.4招标人不接受投标人的任何低于成本报价的不正当竞争方式。</w:t>
      </w:r>
    </w:p>
    <w:p>
      <w:pPr>
        <w:pStyle w:val="20"/>
        <w:tabs>
          <w:tab w:val="left" w:pos="630"/>
        </w:tabs>
        <w:snapToGrid w:val="0"/>
        <w:spacing w:line="440" w:lineRule="exact"/>
        <w:ind w:firstLine="424" w:firstLineChars="202"/>
        <w:rPr>
          <w:rFonts w:hAnsi="宋体"/>
        </w:rPr>
      </w:pPr>
      <w:r>
        <w:rPr>
          <w:rFonts w:hint="eastAsia" w:hAnsi="宋体"/>
        </w:rPr>
        <w:t>3.2.5只有在招标文件要求或者允许报优惠价时，投标人才可以报出。投标人优惠报价的数额，开标时也必须当众宣读。关于优惠条件的规定见投标人须知前附表。</w:t>
      </w:r>
    </w:p>
    <w:p>
      <w:pPr>
        <w:pStyle w:val="20"/>
        <w:tabs>
          <w:tab w:val="left" w:pos="630"/>
        </w:tabs>
        <w:snapToGrid w:val="0"/>
        <w:spacing w:line="440" w:lineRule="exact"/>
        <w:ind w:firstLine="424" w:firstLineChars="202"/>
        <w:rPr>
          <w:rFonts w:hAnsi="宋体"/>
        </w:rPr>
      </w:pPr>
      <w:r>
        <w:rPr>
          <w:rFonts w:hint="eastAsia" w:hAnsi="宋体"/>
        </w:rPr>
        <w:t>3.2.6投标报价的具体要求见投标人须知前附表。</w:t>
      </w:r>
    </w:p>
    <w:p>
      <w:pPr>
        <w:pStyle w:val="34"/>
        <w:tabs>
          <w:tab w:val="left" w:pos="588"/>
        </w:tabs>
        <w:snapToGrid w:val="0"/>
        <w:spacing w:before="120" w:after="120" w:line="440" w:lineRule="exact"/>
        <w:jc w:val="left"/>
        <w:outlineLvl w:val="2"/>
        <w:rPr>
          <w:rFonts w:ascii="宋体" w:hAnsi="宋体"/>
          <w:sz w:val="24"/>
          <w:szCs w:val="24"/>
        </w:rPr>
      </w:pPr>
      <w:bookmarkStart w:id="173" w:name="_Toc450489296"/>
      <w:bookmarkStart w:id="174" w:name="_Toc515607230"/>
      <w:bookmarkStart w:id="175" w:name="_Toc474507482"/>
      <w:bookmarkStart w:id="176" w:name="_Toc447188687"/>
      <w:bookmarkStart w:id="177" w:name="_Toc447265523"/>
      <w:bookmarkStart w:id="178" w:name="_Toc107822500"/>
      <w:bookmarkStart w:id="179" w:name="_Toc475387566"/>
      <w:bookmarkStart w:id="180" w:name="_Toc227057902"/>
      <w:bookmarkStart w:id="181" w:name="_Toc447265237"/>
      <w:bookmarkStart w:id="182" w:name="_Toc226969296"/>
      <w:bookmarkStart w:id="183" w:name="_Toc476226898"/>
      <w:bookmarkStart w:id="184" w:name="_Toc476232750"/>
      <w:bookmarkStart w:id="185" w:name="_Toc227057901"/>
      <w:bookmarkStart w:id="186" w:name="_Toc226969295"/>
      <w:bookmarkStart w:id="187" w:name="_Toc107822499"/>
      <w:r>
        <w:rPr>
          <w:rFonts w:ascii="宋体" w:hAnsi="宋体"/>
          <w:sz w:val="24"/>
          <w:szCs w:val="24"/>
        </w:rPr>
        <w:t>3.</w:t>
      </w:r>
      <w:r>
        <w:rPr>
          <w:rFonts w:hint="eastAsia" w:ascii="宋体" w:hAnsi="宋体"/>
          <w:sz w:val="24"/>
          <w:szCs w:val="24"/>
        </w:rPr>
        <w:t>3投标有效期</w:t>
      </w:r>
      <w:bookmarkEnd w:id="173"/>
      <w:bookmarkEnd w:id="174"/>
      <w:bookmarkEnd w:id="175"/>
      <w:bookmarkEnd w:id="176"/>
      <w:bookmarkEnd w:id="177"/>
      <w:bookmarkEnd w:id="178"/>
      <w:bookmarkEnd w:id="179"/>
      <w:bookmarkEnd w:id="180"/>
      <w:bookmarkEnd w:id="181"/>
      <w:bookmarkEnd w:id="182"/>
      <w:bookmarkEnd w:id="183"/>
      <w:bookmarkEnd w:id="184"/>
    </w:p>
    <w:p>
      <w:pPr>
        <w:pStyle w:val="20"/>
        <w:tabs>
          <w:tab w:val="left" w:pos="630"/>
        </w:tabs>
        <w:snapToGrid w:val="0"/>
        <w:spacing w:line="440" w:lineRule="exact"/>
        <w:ind w:firstLine="424" w:firstLineChars="202"/>
        <w:rPr>
          <w:rFonts w:hAnsi="宋体"/>
        </w:rPr>
      </w:pPr>
      <w:r>
        <w:rPr>
          <w:rFonts w:hint="eastAsia" w:hAnsi="宋体" w:cs="宋体"/>
          <w:szCs w:val="21"/>
        </w:rPr>
        <w:t>投标有效期：</w:t>
      </w:r>
      <w:r>
        <w:rPr>
          <w:rFonts w:hAnsi="宋体" w:cs="宋体"/>
          <w:szCs w:val="21"/>
          <w:u w:val="single"/>
        </w:rPr>
        <w:t xml:space="preserve"> </w:t>
      </w:r>
      <w:r>
        <w:rPr>
          <w:rFonts w:hint="eastAsia" w:hAnsi="宋体" w:cs="宋体"/>
          <w:szCs w:val="21"/>
          <w:u w:val="single"/>
        </w:rPr>
        <w:t>120</w:t>
      </w:r>
      <w:r>
        <w:rPr>
          <w:rFonts w:hAnsi="宋体" w:cs="宋体"/>
          <w:szCs w:val="21"/>
          <w:u w:val="single"/>
        </w:rPr>
        <w:t xml:space="preserve"> </w:t>
      </w:r>
      <w:r>
        <w:rPr>
          <w:rFonts w:hint="eastAsia" w:hAnsi="宋体" w:cs="宋体"/>
          <w:szCs w:val="21"/>
        </w:rPr>
        <w:t>天。</w:t>
      </w:r>
    </w:p>
    <w:bookmarkEnd w:id="185"/>
    <w:bookmarkEnd w:id="186"/>
    <w:bookmarkEnd w:id="187"/>
    <w:p>
      <w:pPr>
        <w:pStyle w:val="34"/>
        <w:tabs>
          <w:tab w:val="left" w:pos="588"/>
        </w:tabs>
        <w:snapToGrid w:val="0"/>
        <w:spacing w:before="120" w:after="120" w:line="440" w:lineRule="exact"/>
        <w:jc w:val="left"/>
        <w:outlineLvl w:val="2"/>
        <w:rPr>
          <w:rFonts w:ascii="宋体" w:hAnsi="宋体"/>
          <w:sz w:val="24"/>
          <w:szCs w:val="24"/>
        </w:rPr>
      </w:pPr>
      <w:bookmarkStart w:id="188" w:name="_Toc475387567"/>
      <w:bookmarkStart w:id="189" w:name="_Toc515607231"/>
      <w:bookmarkStart w:id="190" w:name="_Toc474507483"/>
      <w:bookmarkStart w:id="191" w:name="_Toc476226899"/>
      <w:bookmarkStart w:id="192" w:name="_Toc447265524"/>
      <w:bookmarkStart w:id="193" w:name="_Toc450489297"/>
      <w:bookmarkStart w:id="194" w:name="_Toc447188688"/>
      <w:bookmarkStart w:id="195" w:name="_Toc447265238"/>
      <w:bookmarkStart w:id="196" w:name="_Toc476232751"/>
      <w:r>
        <w:rPr>
          <w:rFonts w:hint="eastAsia" w:ascii="宋体" w:hAnsi="宋体"/>
          <w:sz w:val="24"/>
          <w:szCs w:val="24"/>
        </w:rPr>
        <w:t>3.4投标保证金</w:t>
      </w:r>
      <w:bookmarkEnd w:id="188"/>
      <w:bookmarkEnd w:id="189"/>
      <w:bookmarkEnd w:id="190"/>
      <w:bookmarkEnd w:id="191"/>
      <w:bookmarkEnd w:id="192"/>
      <w:bookmarkEnd w:id="193"/>
      <w:bookmarkEnd w:id="194"/>
      <w:bookmarkEnd w:id="195"/>
      <w:bookmarkEnd w:id="196"/>
    </w:p>
    <w:p>
      <w:pPr>
        <w:autoSpaceDE w:val="0"/>
        <w:autoSpaceDN w:val="0"/>
        <w:spacing w:line="360" w:lineRule="auto"/>
        <w:ind w:firstLine="420" w:firstLineChars="200"/>
        <w:jc w:val="left"/>
        <w:rPr>
          <w:rFonts w:ascii="宋体" w:hAnsi="宋体" w:cs="宋体"/>
          <w:szCs w:val="21"/>
        </w:rPr>
      </w:pPr>
      <w:r>
        <w:rPr>
          <w:rFonts w:hint="eastAsia" w:ascii="宋体" w:hAnsi="宋体" w:cs="宋体"/>
        </w:rPr>
        <w:t xml:space="preserve">3.4.1  </w:t>
      </w:r>
      <w:r>
        <w:rPr>
          <w:rFonts w:hint="eastAsia" w:ascii="宋体" w:hAnsi="宋体" w:cs="宋体"/>
          <w:szCs w:val="21"/>
        </w:rPr>
        <w:t>投标保证金的金额：：¥10001元整（</w:t>
      </w:r>
      <w:r>
        <w:rPr>
          <w:rFonts w:hint="eastAsia" w:ascii="宋体" w:hAnsi="宋体" w:cs="宋体"/>
          <w:szCs w:val="21"/>
          <w:highlight w:val="yellow"/>
        </w:rPr>
        <w:t>大写人民币壹万零壹圆整</w:t>
      </w:r>
      <w:r>
        <w:rPr>
          <w:rFonts w:hint="eastAsia" w:ascii="宋体" w:hAnsi="宋体" w:cs="宋体"/>
          <w:szCs w:val="21"/>
        </w:rPr>
        <w:t>）</w:t>
      </w:r>
    </w:p>
    <w:p>
      <w:pPr>
        <w:pStyle w:val="20"/>
        <w:tabs>
          <w:tab w:val="left" w:pos="630"/>
        </w:tabs>
        <w:snapToGrid w:val="0"/>
        <w:spacing w:line="440" w:lineRule="exact"/>
        <w:ind w:firstLine="426" w:firstLineChars="202"/>
        <w:rPr>
          <w:rFonts w:cs="宋体" w:asciiTheme="minorEastAsia" w:hAnsiTheme="minorEastAsia" w:eastAsiaTheme="minorEastAsia"/>
          <w:b/>
          <w:szCs w:val="21"/>
        </w:rPr>
      </w:pPr>
      <w:r>
        <w:rPr>
          <w:rFonts w:hint="eastAsia" w:cs="宋体" w:asciiTheme="minorEastAsia" w:hAnsiTheme="minorEastAsia" w:eastAsiaTheme="minorEastAsia"/>
          <w:b/>
          <w:szCs w:val="21"/>
        </w:rPr>
        <w:t>*投标保证金有效期与投标有效期一致。*</w:t>
      </w:r>
    </w:p>
    <w:p>
      <w:pPr>
        <w:autoSpaceDE w:val="0"/>
        <w:autoSpaceDN w:val="0"/>
        <w:spacing w:line="360" w:lineRule="auto"/>
        <w:ind w:firstLine="420" w:firstLineChars="200"/>
        <w:rPr>
          <w:rFonts w:ascii="宋体" w:hAnsi="宋体" w:cs="宋体"/>
          <w:szCs w:val="21"/>
        </w:rPr>
      </w:pPr>
      <w:r>
        <w:rPr>
          <w:rFonts w:hint="eastAsia" w:ascii="宋体" w:hAnsi="宋体" w:cs="宋体"/>
        </w:rPr>
        <w:t>3.4.2</w:t>
      </w:r>
      <w:r>
        <w:rPr>
          <w:rFonts w:hint="eastAsia" w:ascii="宋体" w:hAnsi="宋体" w:cs="宋体"/>
          <w:szCs w:val="21"/>
        </w:rPr>
        <w:t>.投标保证金形式：银行保函或银行转账。非基本账户转出的投标保证金，招标人不予接受。</w:t>
      </w:r>
    </w:p>
    <w:p>
      <w:pPr>
        <w:spacing w:line="360" w:lineRule="auto"/>
        <w:rPr>
          <w:rFonts w:ascii="宋体" w:hAnsi="宋体"/>
          <w:szCs w:val="21"/>
        </w:rPr>
      </w:pPr>
      <w:r>
        <w:rPr>
          <w:rFonts w:hint="eastAsia" w:ascii="宋体" w:hAnsi="宋体"/>
          <w:szCs w:val="21"/>
        </w:rPr>
        <w:t xml:space="preserve">    开户名称：</w:t>
      </w:r>
      <w:r>
        <w:rPr>
          <w:rFonts w:hint="eastAsia" w:ascii="宋体" w:hAnsi="宋体"/>
          <w:szCs w:val="21"/>
          <w:lang w:eastAsia="zh-CN"/>
        </w:rPr>
        <w:t>四川天音</w:t>
      </w:r>
      <w:r>
        <w:rPr>
          <w:rFonts w:hint="eastAsia" w:ascii="宋体" w:hAnsi="宋体"/>
          <w:szCs w:val="21"/>
        </w:rPr>
        <w:t>传媒</w:t>
      </w:r>
      <w:r>
        <w:rPr>
          <w:rFonts w:hint="eastAsia" w:ascii="宋体" w:hAnsi="宋体"/>
          <w:szCs w:val="21"/>
          <w:highlight w:val="yellow"/>
        </w:rPr>
        <w:t>有限</w:t>
      </w:r>
      <w:r>
        <w:rPr>
          <w:rFonts w:hint="eastAsia" w:ascii="宋体" w:hAnsi="宋体"/>
          <w:szCs w:val="21"/>
          <w:highlight w:val="yellow"/>
          <w:lang w:val="en-US" w:eastAsia="zh-CN"/>
        </w:rPr>
        <w:t>责任</w:t>
      </w:r>
      <w:r>
        <w:rPr>
          <w:rFonts w:hint="eastAsia" w:ascii="宋体" w:hAnsi="宋体"/>
          <w:szCs w:val="21"/>
          <w:highlight w:val="yellow"/>
        </w:rPr>
        <w:t>公司</w:t>
      </w:r>
    </w:p>
    <w:p>
      <w:pPr>
        <w:spacing w:line="360" w:lineRule="auto"/>
        <w:ind w:firstLine="420" w:firstLineChars="200"/>
        <w:rPr>
          <w:rFonts w:ascii="宋体" w:hAnsi="宋体"/>
          <w:szCs w:val="21"/>
        </w:rPr>
      </w:pPr>
      <w:r>
        <w:rPr>
          <w:rFonts w:hint="eastAsia" w:ascii="宋体" w:hAnsi="宋体"/>
          <w:szCs w:val="21"/>
        </w:rPr>
        <w:t>账    号：</w:t>
      </w:r>
      <w:r>
        <w:rPr>
          <w:rFonts w:hint="eastAsia" w:ascii="宋体" w:hAnsi="宋体"/>
          <w:szCs w:val="21"/>
          <w:lang w:val="en-US" w:eastAsia="zh-CN"/>
        </w:rPr>
        <w:t>119893262096</w:t>
      </w:r>
    </w:p>
    <w:p>
      <w:pPr>
        <w:pStyle w:val="20"/>
        <w:tabs>
          <w:tab w:val="left" w:pos="630"/>
        </w:tabs>
        <w:snapToGrid w:val="0"/>
        <w:spacing w:line="440" w:lineRule="exact"/>
        <w:ind w:firstLine="424" w:firstLineChars="202"/>
        <w:rPr>
          <w:rFonts w:hAnsi="宋体"/>
          <w:szCs w:val="21"/>
        </w:rPr>
      </w:pPr>
      <w:r>
        <w:rPr>
          <w:rFonts w:hint="eastAsia" w:hAnsi="宋体"/>
          <w:szCs w:val="21"/>
        </w:rPr>
        <w:t>开户银行：中国银行德阳营业部</w:t>
      </w:r>
    </w:p>
    <w:p>
      <w:pPr>
        <w:pStyle w:val="20"/>
        <w:tabs>
          <w:tab w:val="left" w:pos="630"/>
        </w:tabs>
        <w:snapToGrid w:val="0"/>
        <w:spacing w:line="440" w:lineRule="exact"/>
        <w:ind w:firstLine="424" w:firstLineChars="202"/>
        <w:rPr>
          <w:rFonts w:hAnsi="宋体"/>
        </w:rPr>
      </w:pPr>
      <w:r>
        <w:rPr>
          <w:rFonts w:hint="eastAsia" w:hAnsi="宋体"/>
        </w:rPr>
        <w:t>3.4.3招标人最迟在书面合同签订后7个工作日内向中标人和未中标的投标人退还投标保证金。</w:t>
      </w:r>
    </w:p>
    <w:p>
      <w:pPr>
        <w:pStyle w:val="20"/>
        <w:tabs>
          <w:tab w:val="left" w:pos="630"/>
        </w:tabs>
        <w:snapToGrid w:val="0"/>
        <w:spacing w:line="440" w:lineRule="exact"/>
        <w:ind w:firstLine="424" w:firstLineChars="202"/>
        <w:rPr>
          <w:rFonts w:hAnsi="宋体"/>
        </w:rPr>
      </w:pPr>
      <w:r>
        <w:rPr>
          <w:rFonts w:hAnsi="宋体"/>
        </w:rPr>
        <w:t>3.</w:t>
      </w:r>
      <w:r>
        <w:rPr>
          <w:rFonts w:hint="eastAsia" w:hAnsi="宋体"/>
        </w:rPr>
        <w:t>4</w:t>
      </w:r>
      <w:r>
        <w:rPr>
          <w:rFonts w:hAnsi="宋体"/>
        </w:rPr>
        <w:t>.4</w:t>
      </w:r>
      <w:r>
        <w:rPr>
          <w:rFonts w:hint="eastAsia" w:hAnsi="宋体"/>
        </w:rPr>
        <w:t>下列任何情况发生时，投标保证金可不予退还：</w:t>
      </w:r>
    </w:p>
    <w:p>
      <w:pPr>
        <w:pStyle w:val="44"/>
        <w:tabs>
          <w:tab w:val="left" w:pos="630"/>
        </w:tabs>
        <w:spacing w:line="400" w:lineRule="exact"/>
        <w:ind w:left="424" w:firstLine="0" w:firstLineChars="0"/>
        <w:rPr>
          <w:rFonts w:ascii="宋体" w:hAnsi="宋体"/>
          <w:b/>
        </w:rPr>
      </w:pPr>
      <w:r>
        <w:rPr>
          <w:rFonts w:hint="eastAsia" w:ascii="宋体" w:hAnsi="宋体"/>
          <w:b/>
        </w:rPr>
        <w:t>（1）</w:t>
      </w:r>
      <w:r>
        <w:rPr>
          <w:rFonts w:ascii="宋体" w:hAnsi="宋体"/>
          <w:b/>
        </w:rPr>
        <w:t>投标人在招标文件中规定的投标有效期内</w:t>
      </w:r>
      <w:r>
        <w:rPr>
          <w:rFonts w:hint="eastAsia" w:ascii="宋体" w:hAnsi="宋体"/>
          <w:b/>
        </w:rPr>
        <w:t>撤销投标的；</w:t>
      </w:r>
    </w:p>
    <w:p>
      <w:pPr>
        <w:pStyle w:val="44"/>
        <w:tabs>
          <w:tab w:val="left" w:pos="630"/>
        </w:tabs>
        <w:spacing w:line="400" w:lineRule="exact"/>
        <w:ind w:left="424" w:firstLine="0" w:firstLineChars="0"/>
        <w:rPr>
          <w:rFonts w:ascii="宋体" w:hAnsi="宋体"/>
          <w:b/>
        </w:rPr>
      </w:pPr>
      <w:r>
        <w:rPr>
          <w:rFonts w:hint="eastAsia" w:ascii="宋体" w:hAnsi="宋体"/>
          <w:b/>
        </w:rPr>
        <w:t>（2）中标人无正当理由不与招标人订立合同，在签订合同时向招标人提出附加条件，或者不按照招标文件要求递交履约保证金的；</w:t>
      </w:r>
    </w:p>
    <w:p>
      <w:pPr>
        <w:pStyle w:val="44"/>
        <w:tabs>
          <w:tab w:val="left" w:pos="630"/>
        </w:tabs>
        <w:spacing w:line="400" w:lineRule="exact"/>
        <w:ind w:left="424" w:firstLine="0" w:firstLineChars="0"/>
        <w:rPr>
          <w:rFonts w:ascii="宋体" w:hAnsi="宋体"/>
          <w:b/>
        </w:rPr>
      </w:pPr>
      <w:r>
        <w:rPr>
          <w:rFonts w:hint="eastAsia" w:ascii="宋体" w:hAnsi="宋体"/>
          <w:b/>
        </w:rPr>
        <w:t>（3）</w:t>
      </w:r>
      <w:r>
        <w:rPr>
          <w:rFonts w:ascii="宋体" w:hAnsi="宋体"/>
          <w:b/>
        </w:rPr>
        <w:t>投标人有串通投标、弄虚作假等行为的；</w:t>
      </w:r>
    </w:p>
    <w:p>
      <w:pPr>
        <w:pStyle w:val="44"/>
        <w:tabs>
          <w:tab w:val="left" w:pos="630"/>
        </w:tabs>
        <w:spacing w:line="400" w:lineRule="exact"/>
        <w:ind w:left="424" w:firstLine="0" w:firstLineChars="0"/>
        <w:rPr>
          <w:rFonts w:ascii="宋体" w:hAnsi="宋体"/>
          <w:b/>
        </w:rPr>
      </w:pPr>
      <w:r>
        <w:rPr>
          <w:rFonts w:hint="eastAsia" w:ascii="宋体" w:hAnsi="宋体"/>
          <w:b/>
        </w:rPr>
        <w:t>（4）</w:t>
      </w:r>
      <w:r>
        <w:rPr>
          <w:rFonts w:ascii="宋体" w:hAnsi="宋体"/>
          <w:b/>
        </w:rPr>
        <w:t>其他规定</w:t>
      </w:r>
      <w:r>
        <w:rPr>
          <w:rFonts w:hint="eastAsia" w:ascii="宋体" w:hAnsi="宋体"/>
          <w:b/>
        </w:rPr>
        <w:t>见投标人须知前附表</w:t>
      </w:r>
      <w:r>
        <w:rPr>
          <w:rFonts w:ascii="宋体" w:hAnsi="宋体"/>
          <w:b/>
        </w:rPr>
        <w:t>。</w:t>
      </w:r>
    </w:p>
    <w:p>
      <w:pPr>
        <w:pStyle w:val="20"/>
        <w:tabs>
          <w:tab w:val="left" w:pos="630"/>
        </w:tabs>
        <w:snapToGrid w:val="0"/>
        <w:spacing w:line="440" w:lineRule="exact"/>
        <w:ind w:firstLine="426" w:firstLineChars="202"/>
        <w:rPr>
          <w:rFonts w:hAnsi="宋体"/>
          <w:b/>
        </w:rPr>
      </w:pPr>
      <w:r>
        <w:rPr>
          <w:rFonts w:hint="eastAsia" w:hAnsi="宋体"/>
          <w:b/>
        </w:rPr>
        <w:t>3.4.5未递交投标保证金或者递交的投标保证金有瑕疵的投标将被否决。</w:t>
      </w:r>
    </w:p>
    <w:p>
      <w:pPr>
        <w:pStyle w:val="20"/>
        <w:tabs>
          <w:tab w:val="left" w:pos="630"/>
        </w:tabs>
        <w:snapToGrid w:val="0"/>
        <w:spacing w:line="440" w:lineRule="exact"/>
        <w:rPr>
          <w:rFonts w:hAnsi="宋体"/>
          <w:b/>
        </w:rPr>
      </w:pPr>
    </w:p>
    <w:p>
      <w:pPr>
        <w:pStyle w:val="34"/>
        <w:tabs>
          <w:tab w:val="left" w:pos="588"/>
        </w:tabs>
        <w:snapToGrid w:val="0"/>
        <w:spacing w:before="120" w:after="120" w:line="440" w:lineRule="exact"/>
        <w:jc w:val="left"/>
        <w:outlineLvl w:val="2"/>
        <w:rPr>
          <w:rFonts w:ascii="宋体" w:hAnsi="宋体"/>
          <w:sz w:val="24"/>
          <w:szCs w:val="24"/>
        </w:rPr>
      </w:pPr>
      <w:bookmarkStart w:id="197" w:name="_Toc107822501"/>
      <w:r>
        <w:rPr>
          <w:rFonts w:hint="eastAsia" w:ascii="宋体" w:hAnsi="宋体"/>
          <w:sz w:val="24"/>
          <w:szCs w:val="24"/>
        </w:rPr>
        <w:t>3.5 投标文件的式样、密封和标记</w:t>
      </w:r>
    </w:p>
    <w:p>
      <w:pPr>
        <w:pStyle w:val="20"/>
        <w:tabs>
          <w:tab w:val="left" w:pos="630"/>
        </w:tabs>
        <w:snapToGrid w:val="0"/>
        <w:spacing w:line="440" w:lineRule="exact"/>
        <w:ind w:firstLine="424" w:firstLineChars="202"/>
        <w:rPr>
          <w:rFonts w:hAnsi="宋体"/>
        </w:rPr>
      </w:pPr>
      <w:bookmarkStart w:id="198" w:name="_Toc447265526"/>
      <w:bookmarkStart w:id="199" w:name="_Toc475387569"/>
      <w:bookmarkStart w:id="200" w:name="_Toc226969298"/>
      <w:bookmarkStart w:id="201" w:name="_Toc515607233"/>
      <w:bookmarkStart w:id="202" w:name="_Toc450489299"/>
      <w:bookmarkStart w:id="203" w:name="_Toc447265240"/>
      <w:bookmarkStart w:id="204" w:name="_Toc227057904"/>
      <w:bookmarkStart w:id="205" w:name="_Toc476232753"/>
      <w:bookmarkStart w:id="206" w:name="_Toc447188690"/>
      <w:bookmarkStart w:id="207" w:name="_Toc476226901"/>
      <w:bookmarkStart w:id="208" w:name="_Toc474507485"/>
      <w:r>
        <w:rPr>
          <w:rFonts w:hAnsi="宋体"/>
        </w:rPr>
        <w:t>3.</w:t>
      </w:r>
      <w:r>
        <w:rPr>
          <w:rFonts w:hint="eastAsia" w:hAnsi="宋体"/>
        </w:rPr>
        <w:t>5</w:t>
      </w:r>
      <w:r>
        <w:rPr>
          <w:rFonts w:hAnsi="宋体"/>
        </w:rPr>
        <w:t>.1</w:t>
      </w:r>
      <w:r>
        <w:rPr>
          <w:rFonts w:hint="eastAsia" w:hAnsi="宋体"/>
        </w:rPr>
        <w:t>投标人应当编制一份投标文件“正本”和“副本”。投标文件正本和副本如有不一致之处，以正本为准。</w:t>
      </w:r>
    </w:p>
    <w:p>
      <w:pPr>
        <w:pStyle w:val="20"/>
        <w:tabs>
          <w:tab w:val="left" w:pos="630"/>
        </w:tabs>
        <w:snapToGrid w:val="0"/>
        <w:spacing w:line="440" w:lineRule="exact"/>
        <w:ind w:firstLine="424" w:firstLineChars="202"/>
        <w:rPr>
          <w:rFonts w:hAnsi="宋体"/>
        </w:rPr>
      </w:pPr>
      <w:r>
        <w:rPr>
          <w:rFonts w:hint="eastAsia" w:hAnsi="宋体"/>
        </w:rPr>
        <w:t>3.5.2每份投标文件的正本、副本应当分别装订，并于封面上明确标明“正本”、“副本”字样。</w:t>
      </w:r>
    </w:p>
    <w:p>
      <w:pPr>
        <w:pStyle w:val="20"/>
        <w:tabs>
          <w:tab w:val="left" w:pos="630"/>
        </w:tabs>
        <w:snapToGrid w:val="0"/>
        <w:spacing w:line="440" w:lineRule="exact"/>
        <w:ind w:firstLine="424" w:firstLineChars="202"/>
        <w:rPr>
          <w:rFonts w:hAnsi="宋体"/>
        </w:rPr>
      </w:pPr>
      <w:r>
        <w:rPr>
          <w:rFonts w:hint="eastAsia" w:hAnsi="宋体"/>
        </w:rPr>
        <w:t>3.5.3密封的所有粘接缝隙必须加盖单位公章或者由投标人的法定代表人或者其委托代理人签字。</w:t>
      </w:r>
    </w:p>
    <w:p>
      <w:pPr>
        <w:pStyle w:val="20"/>
        <w:tabs>
          <w:tab w:val="left" w:pos="630"/>
        </w:tabs>
        <w:snapToGrid w:val="0"/>
        <w:spacing w:line="440" w:lineRule="exact"/>
        <w:ind w:firstLine="424" w:firstLineChars="202"/>
        <w:rPr>
          <w:rFonts w:hAnsi="宋体"/>
          <w:sz w:val="24"/>
          <w:szCs w:val="24"/>
        </w:rPr>
      </w:pPr>
      <w:r>
        <w:rPr>
          <w:rFonts w:hint="eastAsia" w:hAnsi="宋体"/>
        </w:rPr>
        <w:t>3.5.4递交投标文件时，招标人应当对符合招标文件规定密封和标记的投标文件进行签收。</w:t>
      </w:r>
    </w:p>
    <w:bookmarkEnd w:id="145"/>
    <w:bookmarkEnd w:id="146"/>
    <w:bookmarkEnd w:id="147"/>
    <w:bookmarkEnd w:id="197"/>
    <w:bookmarkEnd w:id="198"/>
    <w:bookmarkEnd w:id="199"/>
    <w:bookmarkEnd w:id="200"/>
    <w:bookmarkEnd w:id="201"/>
    <w:bookmarkEnd w:id="202"/>
    <w:bookmarkEnd w:id="203"/>
    <w:bookmarkEnd w:id="204"/>
    <w:bookmarkEnd w:id="205"/>
    <w:bookmarkEnd w:id="206"/>
    <w:bookmarkEnd w:id="207"/>
    <w:bookmarkEnd w:id="208"/>
    <w:p>
      <w:pPr>
        <w:pStyle w:val="34"/>
        <w:tabs>
          <w:tab w:val="left" w:pos="588"/>
        </w:tabs>
        <w:snapToGrid w:val="0"/>
        <w:spacing w:before="120" w:after="120" w:line="440" w:lineRule="exact"/>
        <w:jc w:val="left"/>
        <w:outlineLvl w:val="1"/>
        <w:rPr>
          <w:rFonts w:ascii="宋体" w:hAnsi="宋体"/>
          <w:sz w:val="28"/>
          <w:szCs w:val="28"/>
        </w:rPr>
      </w:pPr>
      <w:bookmarkStart w:id="209" w:name="_Toc475387572"/>
      <w:bookmarkStart w:id="210" w:name="_Toc476226903"/>
      <w:bookmarkStart w:id="211" w:name="_Toc474507488"/>
      <w:bookmarkStart w:id="212" w:name="_Toc447265243"/>
      <w:bookmarkStart w:id="213" w:name="_Toc515607235"/>
      <w:bookmarkStart w:id="214" w:name="_Toc447188692"/>
      <w:bookmarkStart w:id="215" w:name="_Toc447265529"/>
      <w:bookmarkStart w:id="216" w:name="_Toc476232755"/>
    </w:p>
    <w:p>
      <w:pPr>
        <w:pStyle w:val="34"/>
        <w:tabs>
          <w:tab w:val="left" w:pos="588"/>
        </w:tabs>
        <w:snapToGrid w:val="0"/>
        <w:spacing w:before="120" w:after="120" w:line="440" w:lineRule="exact"/>
        <w:jc w:val="left"/>
        <w:outlineLvl w:val="1"/>
        <w:rPr>
          <w:rFonts w:ascii="宋体" w:hAnsi="宋体"/>
          <w:sz w:val="28"/>
          <w:szCs w:val="28"/>
        </w:rPr>
      </w:pPr>
      <w:r>
        <w:rPr>
          <w:rFonts w:hint="eastAsia" w:ascii="宋体" w:hAnsi="宋体"/>
          <w:sz w:val="28"/>
          <w:szCs w:val="28"/>
        </w:rPr>
        <w:t>4  投标</w:t>
      </w:r>
    </w:p>
    <w:p>
      <w:pPr>
        <w:pStyle w:val="34"/>
        <w:tabs>
          <w:tab w:val="left" w:pos="588"/>
        </w:tabs>
        <w:snapToGrid w:val="0"/>
        <w:spacing w:before="120" w:after="120" w:line="440" w:lineRule="exact"/>
        <w:jc w:val="left"/>
        <w:outlineLvl w:val="2"/>
        <w:rPr>
          <w:rFonts w:ascii="宋体" w:hAnsi="宋体"/>
          <w:sz w:val="24"/>
          <w:szCs w:val="24"/>
        </w:rPr>
      </w:pPr>
      <w:r>
        <w:rPr>
          <w:rFonts w:hint="eastAsia" w:ascii="宋体" w:hAnsi="宋体"/>
          <w:sz w:val="24"/>
          <w:szCs w:val="24"/>
        </w:rPr>
        <w:t>4.1投标</w:t>
      </w:r>
      <w:bookmarkEnd w:id="148"/>
      <w:bookmarkEnd w:id="149"/>
      <w:r>
        <w:rPr>
          <w:rFonts w:hint="eastAsia" w:ascii="宋体" w:hAnsi="宋体"/>
          <w:sz w:val="24"/>
          <w:szCs w:val="24"/>
        </w:rPr>
        <w:t>文件的递交</w:t>
      </w:r>
      <w:bookmarkEnd w:id="150"/>
      <w:bookmarkEnd w:id="151"/>
      <w:bookmarkEnd w:id="209"/>
      <w:bookmarkEnd w:id="210"/>
      <w:bookmarkEnd w:id="211"/>
      <w:bookmarkEnd w:id="212"/>
      <w:bookmarkEnd w:id="213"/>
      <w:bookmarkEnd w:id="214"/>
      <w:bookmarkEnd w:id="215"/>
      <w:bookmarkEnd w:id="216"/>
    </w:p>
    <w:p>
      <w:pPr>
        <w:pStyle w:val="20"/>
        <w:tabs>
          <w:tab w:val="left" w:pos="630"/>
        </w:tabs>
        <w:snapToGrid w:val="0"/>
        <w:spacing w:line="440" w:lineRule="exact"/>
        <w:ind w:firstLine="424" w:firstLineChars="202"/>
        <w:rPr>
          <w:rFonts w:hAnsi="宋体"/>
        </w:rPr>
      </w:pPr>
      <w:bookmarkStart w:id="217" w:name="_Toc107822504"/>
      <w:bookmarkStart w:id="218" w:name="_Toc488655849"/>
      <w:bookmarkStart w:id="219" w:name="_Toc107822505"/>
      <w:bookmarkStart w:id="220" w:name="_Toc227057907"/>
      <w:bookmarkStart w:id="221" w:name="_Toc488655850"/>
      <w:bookmarkStart w:id="222" w:name="_Toc226969301"/>
      <w:bookmarkStart w:id="223" w:name="_Toc447265244"/>
      <w:bookmarkStart w:id="224" w:name="_Toc447265530"/>
      <w:bookmarkStart w:id="225" w:name="_Toc447188693"/>
      <w:r>
        <w:rPr>
          <w:rFonts w:hint="eastAsia" w:hAnsi="宋体"/>
        </w:rPr>
        <w:t>4.1.1投标文件递交截止时间：</w:t>
      </w:r>
      <w:r>
        <w:rPr>
          <w:rFonts w:hint="eastAsia" w:hAnsi="宋体" w:cs="宋体"/>
          <w:szCs w:val="21"/>
        </w:rPr>
        <w:t xml:space="preserve">2019年 </w:t>
      </w:r>
      <w:r>
        <w:rPr>
          <w:rFonts w:hint="eastAsia" w:hAnsi="宋体" w:cs="宋体"/>
          <w:szCs w:val="21"/>
          <w:lang w:val="en-US" w:eastAsia="zh-CN"/>
        </w:rPr>
        <w:t>10</w:t>
      </w:r>
      <w:r>
        <w:rPr>
          <w:rFonts w:hint="eastAsia" w:hAnsi="宋体" w:cs="宋体"/>
          <w:szCs w:val="21"/>
        </w:rPr>
        <w:t xml:space="preserve"> 月</w:t>
      </w:r>
      <w:r>
        <w:rPr>
          <w:rFonts w:hint="eastAsia" w:hAnsi="宋体" w:cs="宋体"/>
          <w:szCs w:val="21"/>
          <w:lang w:val="en-US" w:eastAsia="zh-CN"/>
        </w:rPr>
        <w:t>20</w:t>
      </w:r>
      <w:r>
        <w:rPr>
          <w:rFonts w:hint="eastAsia" w:hAnsi="宋体" w:cs="宋体"/>
          <w:szCs w:val="21"/>
        </w:rPr>
        <w:t>日</w:t>
      </w:r>
      <w:r>
        <w:rPr>
          <w:rFonts w:hint="eastAsia" w:hAnsi="宋体" w:cs="宋体"/>
          <w:szCs w:val="21"/>
          <w:lang w:val="en-US" w:eastAsia="zh-CN"/>
        </w:rPr>
        <w:t>12</w:t>
      </w:r>
      <w:r>
        <w:rPr>
          <w:rFonts w:hint="eastAsia" w:hAnsi="宋体" w:cs="宋体"/>
          <w:szCs w:val="21"/>
        </w:rPr>
        <w:t xml:space="preserve"> </w:t>
      </w:r>
      <w:r>
        <w:rPr>
          <w:rFonts w:hAnsi="宋体" w:cs="宋体"/>
          <w:szCs w:val="21"/>
        </w:rPr>
        <w:t>点</w:t>
      </w:r>
      <w:r>
        <w:rPr>
          <w:rFonts w:hint="eastAsia" w:hAnsi="宋体" w:cs="宋体"/>
          <w:szCs w:val="21"/>
        </w:rPr>
        <w:t xml:space="preserve"> 00  </w:t>
      </w:r>
      <w:r>
        <w:rPr>
          <w:rFonts w:hAnsi="宋体" w:cs="宋体"/>
          <w:kern w:val="0"/>
        </w:rPr>
        <w:t>分</w:t>
      </w:r>
      <w:r>
        <w:rPr>
          <w:rFonts w:hint="eastAsia" w:hAnsi="宋体" w:cs="宋体"/>
          <w:color w:val="C00000"/>
          <w:szCs w:val="21"/>
        </w:rPr>
        <w:t>（</w:t>
      </w:r>
      <w:r>
        <w:rPr>
          <w:rFonts w:hint="eastAsia" w:hAnsi="宋体" w:cs="宋体"/>
          <w:szCs w:val="21"/>
        </w:rPr>
        <w:t>北京时间）</w:t>
      </w:r>
    </w:p>
    <w:p>
      <w:pPr>
        <w:pStyle w:val="20"/>
        <w:tabs>
          <w:tab w:val="left" w:pos="630"/>
        </w:tabs>
        <w:snapToGrid w:val="0"/>
        <w:spacing w:line="440" w:lineRule="exact"/>
        <w:ind w:firstLine="424" w:firstLineChars="202"/>
        <w:rPr>
          <w:rFonts w:hAnsi="宋体"/>
        </w:rPr>
      </w:pPr>
      <w:r>
        <w:rPr>
          <w:rFonts w:hAnsi="宋体"/>
        </w:rPr>
        <w:t>4.1.2</w:t>
      </w:r>
      <w:r>
        <w:rPr>
          <w:rFonts w:hint="eastAsia" w:hAnsi="宋体"/>
        </w:rPr>
        <w:t>投标文件递交地点：德阳市泰山南路366号新广电大楼</w:t>
      </w:r>
      <w:r>
        <w:rPr>
          <w:rFonts w:hint="eastAsia" w:hAnsi="宋体"/>
          <w:lang w:eastAsia="zh-CN"/>
        </w:rPr>
        <w:t>一</w:t>
      </w:r>
      <w:r>
        <w:rPr>
          <w:rFonts w:hint="eastAsia" w:hAnsi="宋体"/>
        </w:rPr>
        <w:t>楼</w:t>
      </w:r>
      <w:r>
        <w:rPr>
          <w:rFonts w:hint="eastAsia" w:ascii="宋体" w:hAnsi="宋体"/>
          <w:szCs w:val="21"/>
          <w:lang w:eastAsia="zh-CN"/>
        </w:rPr>
        <w:t>四川天音</w:t>
      </w:r>
      <w:r>
        <w:rPr>
          <w:rFonts w:hint="eastAsia" w:ascii="宋体" w:hAnsi="宋体"/>
          <w:szCs w:val="21"/>
        </w:rPr>
        <w:t>传媒</w:t>
      </w:r>
      <w:r>
        <w:rPr>
          <w:rFonts w:hint="eastAsia" w:hAnsi="宋体"/>
        </w:rPr>
        <w:t>会议室</w:t>
      </w:r>
    </w:p>
    <w:p>
      <w:pPr>
        <w:pStyle w:val="20"/>
        <w:tabs>
          <w:tab w:val="left" w:pos="630"/>
        </w:tabs>
        <w:snapToGrid w:val="0"/>
        <w:spacing w:line="440" w:lineRule="exact"/>
        <w:ind w:firstLine="424" w:firstLineChars="202"/>
        <w:rPr>
          <w:rFonts w:hAnsi="宋体"/>
        </w:rPr>
      </w:pPr>
      <w:r>
        <w:rPr>
          <w:rFonts w:hint="eastAsia" w:hAnsi="宋体"/>
        </w:rPr>
        <w:t>4.1.3除投标人须知前附表另有规定外，投标人所递交的投标文件不予退还。</w:t>
      </w:r>
    </w:p>
    <w:p>
      <w:pPr>
        <w:pStyle w:val="20"/>
        <w:tabs>
          <w:tab w:val="left" w:pos="630"/>
        </w:tabs>
        <w:snapToGrid w:val="0"/>
        <w:spacing w:line="440" w:lineRule="exact"/>
        <w:ind w:firstLine="424" w:firstLineChars="202"/>
        <w:rPr>
          <w:rFonts w:hAnsi="宋体"/>
        </w:rPr>
      </w:pPr>
      <w:r>
        <w:rPr>
          <w:rFonts w:hAnsi="宋体"/>
        </w:rPr>
        <w:t>4.1.4</w:t>
      </w:r>
      <w:r>
        <w:rPr>
          <w:rFonts w:hint="eastAsia" w:hAnsi="宋体"/>
        </w:rPr>
        <w:t>出现以下情形时，招标人/招标代理机构不予接收投标文件：</w:t>
      </w:r>
    </w:p>
    <w:p>
      <w:pPr>
        <w:pStyle w:val="44"/>
        <w:numPr>
          <w:ilvl w:val="0"/>
          <w:numId w:val="6"/>
        </w:numPr>
        <w:tabs>
          <w:tab w:val="left" w:pos="630"/>
        </w:tabs>
        <w:spacing w:line="400" w:lineRule="exact"/>
        <w:ind w:firstLine="426" w:firstLineChars="202"/>
        <w:rPr>
          <w:rFonts w:ascii="宋体" w:hAnsi="宋体"/>
          <w:b/>
        </w:rPr>
      </w:pPr>
      <w:r>
        <w:rPr>
          <w:rFonts w:hint="eastAsia" w:ascii="宋体" w:hAnsi="宋体"/>
          <w:b/>
        </w:rPr>
        <w:t>逾期送达或者未送达指定地点的；</w:t>
      </w:r>
    </w:p>
    <w:p>
      <w:pPr>
        <w:pStyle w:val="44"/>
        <w:numPr>
          <w:ilvl w:val="0"/>
          <w:numId w:val="6"/>
        </w:numPr>
        <w:tabs>
          <w:tab w:val="left" w:pos="630"/>
        </w:tabs>
        <w:spacing w:line="400" w:lineRule="exact"/>
        <w:ind w:firstLine="426" w:firstLineChars="202"/>
        <w:rPr>
          <w:rFonts w:ascii="宋体" w:hAnsi="宋体"/>
          <w:b/>
        </w:rPr>
      </w:pPr>
      <w:r>
        <w:rPr>
          <w:rFonts w:hint="eastAsia" w:ascii="宋体" w:hAnsi="宋体"/>
          <w:b/>
        </w:rPr>
        <w:t>未按照招标文件要求密封的；</w:t>
      </w:r>
    </w:p>
    <w:p>
      <w:pPr>
        <w:pStyle w:val="44"/>
        <w:numPr>
          <w:ilvl w:val="0"/>
          <w:numId w:val="6"/>
        </w:numPr>
        <w:tabs>
          <w:tab w:val="left" w:pos="630"/>
        </w:tabs>
        <w:spacing w:line="400" w:lineRule="exact"/>
        <w:ind w:firstLine="426" w:firstLineChars="202"/>
        <w:rPr>
          <w:rFonts w:ascii="宋体" w:hAnsi="宋体"/>
          <w:b/>
        </w:rPr>
      </w:pPr>
      <w:r>
        <w:rPr>
          <w:rFonts w:hint="eastAsia" w:ascii="宋体" w:hAnsi="宋体"/>
          <w:b/>
        </w:rPr>
        <w:t>未通过资格预审的申请人递交的；</w:t>
      </w:r>
    </w:p>
    <w:p>
      <w:pPr>
        <w:pStyle w:val="44"/>
        <w:numPr>
          <w:ilvl w:val="0"/>
          <w:numId w:val="6"/>
        </w:numPr>
        <w:tabs>
          <w:tab w:val="left" w:pos="630"/>
        </w:tabs>
        <w:spacing w:line="400" w:lineRule="exact"/>
        <w:ind w:firstLine="426" w:firstLineChars="202"/>
        <w:rPr>
          <w:rFonts w:ascii="宋体" w:hAnsi="宋体"/>
          <w:b/>
        </w:rPr>
      </w:pPr>
      <w:r>
        <w:rPr>
          <w:rFonts w:hint="eastAsia" w:ascii="宋体" w:hAnsi="宋体"/>
          <w:b/>
        </w:rPr>
        <w:t>未按照第一章“招标公告”获得本项目招标文件的。</w:t>
      </w:r>
    </w:p>
    <w:bookmarkEnd w:id="217"/>
    <w:bookmarkEnd w:id="218"/>
    <w:p>
      <w:pPr>
        <w:pStyle w:val="34"/>
        <w:tabs>
          <w:tab w:val="left" w:pos="588"/>
        </w:tabs>
        <w:snapToGrid w:val="0"/>
        <w:spacing w:before="120" w:after="120" w:line="440" w:lineRule="exact"/>
        <w:jc w:val="left"/>
        <w:outlineLvl w:val="2"/>
        <w:rPr>
          <w:rFonts w:ascii="宋体" w:hAnsi="宋体"/>
          <w:sz w:val="24"/>
          <w:szCs w:val="24"/>
        </w:rPr>
      </w:pPr>
      <w:bookmarkStart w:id="226" w:name="_Toc476226904"/>
      <w:bookmarkStart w:id="227" w:name="_Toc475387573"/>
      <w:bookmarkStart w:id="228" w:name="_Toc515607236"/>
      <w:bookmarkStart w:id="229" w:name="_Toc476232756"/>
      <w:bookmarkStart w:id="230" w:name="_Toc474507489"/>
      <w:r>
        <w:rPr>
          <w:rFonts w:ascii="宋体" w:hAnsi="宋体"/>
          <w:sz w:val="24"/>
          <w:szCs w:val="24"/>
        </w:rPr>
        <w:t>4.2</w:t>
      </w:r>
      <w:r>
        <w:rPr>
          <w:rFonts w:hint="eastAsia" w:ascii="宋体" w:hAnsi="宋体"/>
          <w:sz w:val="24"/>
          <w:szCs w:val="24"/>
        </w:rPr>
        <w:t>投标文件的修改、撤回</w:t>
      </w:r>
      <w:bookmarkEnd w:id="219"/>
      <w:bookmarkEnd w:id="220"/>
      <w:bookmarkEnd w:id="221"/>
      <w:bookmarkEnd w:id="222"/>
      <w:r>
        <w:rPr>
          <w:rFonts w:hint="eastAsia" w:ascii="宋体" w:hAnsi="宋体"/>
          <w:sz w:val="24"/>
          <w:szCs w:val="24"/>
        </w:rPr>
        <w:t>和撤销</w:t>
      </w:r>
      <w:bookmarkEnd w:id="223"/>
      <w:bookmarkEnd w:id="224"/>
      <w:bookmarkEnd w:id="225"/>
      <w:bookmarkEnd w:id="226"/>
      <w:bookmarkEnd w:id="227"/>
      <w:bookmarkEnd w:id="228"/>
      <w:bookmarkEnd w:id="229"/>
      <w:bookmarkEnd w:id="230"/>
    </w:p>
    <w:p>
      <w:pPr>
        <w:pStyle w:val="20"/>
        <w:tabs>
          <w:tab w:val="left" w:pos="630"/>
        </w:tabs>
        <w:snapToGrid w:val="0"/>
        <w:spacing w:line="440" w:lineRule="exact"/>
        <w:ind w:firstLine="424" w:firstLineChars="202"/>
        <w:rPr>
          <w:rFonts w:hAnsi="宋体"/>
        </w:rPr>
      </w:pPr>
      <w:bookmarkStart w:id="231" w:name="_Toc246996946"/>
      <w:bookmarkStart w:id="232" w:name="_Toc152045559"/>
      <w:bookmarkStart w:id="233" w:name="_Toc447265531"/>
      <w:bookmarkStart w:id="234" w:name="_Toc246996203"/>
      <w:bookmarkStart w:id="235" w:name="_Toc247085717"/>
      <w:bookmarkStart w:id="236" w:name="_Toc447265245"/>
      <w:bookmarkStart w:id="237" w:name="_Toc144974527"/>
      <w:bookmarkStart w:id="238" w:name="_Toc447188694"/>
      <w:bookmarkStart w:id="239" w:name="_Toc296602447"/>
      <w:bookmarkStart w:id="240" w:name="_Toc179632577"/>
      <w:bookmarkStart w:id="241" w:name="_Toc152042335"/>
      <w:bookmarkStart w:id="242" w:name="_Toc226969302"/>
      <w:bookmarkStart w:id="243" w:name="_Toc227057908"/>
      <w:bookmarkStart w:id="244" w:name="_Toc107822506"/>
      <w:bookmarkStart w:id="245" w:name="_Toc488655852"/>
      <w:r>
        <w:rPr>
          <w:rFonts w:hAnsi="宋体"/>
        </w:rPr>
        <w:t>4.2.1</w:t>
      </w:r>
      <w:r>
        <w:rPr>
          <w:rFonts w:hint="eastAsia" w:hAnsi="宋体"/>
        </w:rPr>
        <w:t>在规定的投标截止时间前，投标人可以修改或者撤回已递交的投标文件。</w:t>
      </w:r>
    </w:p>
    <w:p>
      <w:pPr>
        <w:pStyle w:val="20"/>
        <w:tabs>
          <w:tab w:val="left" w:pos="630"/>
        </w:tabs>
        <w:snapToGrid w:val="0"/>
        <w:spacing w:line="440" w:lineRule="exact"/>
        <w:ind w:firstLine="424" w:firstLineChars="202"/>
        <w:rPr>
          <w:rFonts w:hAnsi="宋体"/>
        </w:rPr>
      </w:pPr>
      <w:r>
        <w:rPr>
          <w:rFonts w:hAnsi="宋体"/>
        </w:rPr>
        <w:t>4.2.2</w:t>
      </w:r>
      <w:r>
        <w:rPr>
          <w:rFonts w:hint="eastAsia" w:hAnsi="宋体"/>
        </w:rPr>
        <w:t>投标人修改后的投标文件，应当在规定的投标截止时间前按照招标文件的规定编制、密封、标记、递交。</w:t>
      </w:r>
    </w:p>
    <w:p>
      <w:pPr>
        <w:pStyle w:val="20"/>
        <w:tabs>
          <w:tab w:val="left" w:pos="630"/>
        </w:tabs>
        <w:snapToGrid w:val="0"/>
        <w:spacing w:line="440" w:lineRule="exact"/>
        <w:ind w:firstLine="424" w:firstLineChars="202"/>
        <w:rPr>
          <w:rFonts w:hAnsi="宋体"/>
        </w:rPr>
      </w:pPr>
      <w:r>
        <w:rPr>
          <w:rFonts w:hAnsi="宋体"/>
        </w:rPr>
        <w:t>4.2.3</w:t>
      </w:r>
      <w:r>
        <w:rPr>
          <w:rFonts w:hint="eastAsia" w:hAnsi="宋体"/>
        </w:rPr>
        <w:t>投标人撤回已递交的投标文件，应当书面通知招标人。招标人已收取投标保证金的，应当自收到投标人书面撤回通知之日起5个工作日内退还。</w:t>
      </w:r>
    </w:p>
    <w:p>
      <w:pPr>
        <w:pStyle w:val="20"/>
        <w:tabs>
          <w:tab w:val="left" w:pos="630"/>
        </w:tabs>
        <w:snapToGrid w:val="0"/>
        <w:spacing w:line="440" w:lineRule="exact"/>
        <w:ind w:firstLine="424" w:firstLineChars="202"/>
        <w:rPr>
          <w:rFonts w:hAnsi="宋体"/>
        </w:rPr>
      </w:pPr>
      <w:r>
        <w:rPr>
          <w:rFonts w:hint="eastAsia" w:hAnsi="宋体"/>
        </w:rPr>
        <w:t>4.2.4投标人在规定的投标截止时间后，不得在投标有效期内撤销其投标。否则招标人有权不退还其投标保证金。</w:t>
      </w:r>
    </w:p>
    <w:bookmarkEnd w:id="231"/>
    <w:bookmarkEnd w:id="232"/>
    <w:bookmarkEnd w:id="233"/>
    <w:bookmarkEnd w:id="234"/>
    <w:bookmarkEnd w:id="235"/>
    <w:bookmarkEnd w:id="236"/>
    <w:bookmarkEnd w:id="237"/>
    <w:bookmarkEnd w:id="238"/>
    <w:bookmarkEnd w:id="239"/>
    <w:bookmarkEnd w:id="240"/>
    <w:bookmarkEnd w:id="241"/>
    <w:p>
      <w:pPr>
        <w:pStyle w:val="34"/>
        <w:tabs>
          <w:tab w:val="left" w:pos="588"/>
        </w:tabs>
        <w:snapToGrid w:val="0"/>
        <w:spacing w:before="120" w:after="120" w:line="440" w:lineRule="exact"/>
        <w:jc w:val="left"/>
        <w:outlineLvl w:val="1"/>
        <w:rPr>
          <w:rFonts w:ascii="宋体" w:hAnsi="宋体"/>
          <w:sz w:val="28"/>
          <w:szCs w:val="28"/>
        </w:rPr>
      </w:pPr>
      <w:bookmarkStart w:id="246" w:name="_Toc447265532"/>
      <w:bookmarkStart w:id="247" w:name="_Toc447265246"/>
      <w:bookmarkStart w:id="248" w:name="_Toc447188695"/>
      <w:bookmarkStart w:id="249" w:name="_Toc476232758"/>
      <w:bookmarkStart w:id="250" w:name="_Toc474507491"/>
      <w:bookmarkStart w:id="251" w:name="_Toc515607238"/>
      <w:bookmarkStart w:id="252" w:name="_Toc475387575"/>
      <w:bookmarkStart w:id="253" w:name="_Toc476226906"/>
    </w:p>
    <w:p>
      <w:pPr>
        <w:pStyle w:val="34"/>
        <w:tabs>
          <w:tab w:val="left" w:pos="588"/>
        </w:tabs>
        <w:snapToGrid w:val="0"/>
        <w:spacing w:before="120" w:after="120" w:line="440" w:lineRule="exact"/>
        <w:jc w:val="left"/>
        <w:outlineLvl w:val="1"/>
        <w:rPr>
          <w:rFonts w:ascii="宋体" w:hAnsi="宋体"/>
          <w:sz w:val="28"/>
          <w:szCs w:val="28"/>
        </w:rPr>
      </w:pPr>
      <w:r>
        <w:rPr>
          <w:rFonts w:hint="eastAsia" w:ascii="宋体" w:hAnsi="宋体"/>
          <w:sz w:val="28"/>
          <w:szCs w:val="28"/>
        </w:rPr>
        <w:t>5  开标</w:t>
      </w:r>
    </w:p>
    <w:p>
      <w:pPr>
        <w:pStyle w:val="34"/>
        <w:tabs>
          <w:tab w:val="left" w:pos="588"/>
        </w:tabs>
        <w:snapToGrid w:val="0"/>
        <w:spacing w:before="120" w:after="120" w:line="440" w:lineRule="exact"/>
        <w:jc w:val="left"/>
        <w:outlineLvl w:val="2"/>
        <w:rPr>
          <w:rFonts w:ascii="宋体" w:hAnsi="宋体"/>
          <w:sz w:val="24"/>
          <w:szCs w:val="24"/>
        </w:rPr>
      </w:pPr>
      <w:r>
        <w:rPr>
          <w:rFonts w:hint="eastAsia" w:ascii="宋体" w:hAnsi="宋体"/>
          <w:sz w:val="24"/>
          <w:szCs w:val="24"/>
        </w:rPr>
        <w:t>5.1开标</w:t>
      </w:r>
      <w:bookmarkEnd w:id="242"/>
      <w:bookmarkEnd w:id="243"/>
      <w:bookmarkEnd w:id="244"/>
      <w:bookmarkEnd w:id="245"/>
      <w:r>
        <w:rPr>
          <w:rFonts w:hint="eastAsia" w:ascii="宋体" w:hAnsi="宋体"/>
          <w:sz w:val="24"/>
          <w:szCs w:val="24"/>
        </w:rPr>
        <w:t>时间和地点</w:t>
      </w:r>
      <w:bookmarkEnd w:id="246"/>
      <w:bookmarkEnd w:id="247"/>
      <w:bookmarkEnd w:id="248"/>
      <w:bookmarkEnd w:id="249"/>
      <w:bookmarkEnd w:id="250"/>
      <w:bookmarkEnd w:id="251"/>
      <w:bookmarkEnd w:id="252"/>
      <w:bookmarkEnd w:id="253"/>
    </w:p>
    <w:p>
      <w:pPr>
        <w:pStyle w:val="20"/>
        <w:tabs>
          <w:tab w:val="left" w:pos="630"/>
        </w:tabs>
        <w:snapToGrid w:val="0"/>
        <w:spacing w:line="440" w:lineRule="exact"/>
        <w:ind w:firstLine="424" w:firstLineChars="202"/>
        <w:rPr>
          <w:rFonts w:hAnsi="宋体"/>
          <w:sz w:val="24"/>
          <w:szCs w:val="24"/>
        </w:rPr>
      </w:pPr>
      <w:bookmarkStart w:id="254" w:name="_Toc475387576"/>
      <w:bookmarkStart w:id="255" w:name="_Toc476226907"/>
      <w:bookmarkStart w:id="256" w:name="_Toc447265533"/>
      <w:bookmarkStart w:id="257" w:name="_Toc474507492"/>
      <w:bookmarkStart w:id="258" w:name="_Toc476232759"/>
      <w:bookmarkStart w:id="259" w:name="_Toc447265247"/>
      <w:bookmarkStart w:id="260" w:name="_Toc447188696"/>
      <w:bookmarkStart w:id="261" w:name="_Toc515607239"/>
      <w:r>
        <w:rPr>
          <w:rFonts w:hint="eastAsia" w:hAnsi="宋体" w:cs="宋体"/>
          <w:szCs w:val="21"/>
        </w:rPr>
        <w:t>2019年</w:t>
      </w:r>
      <w:r>
        <w:rPr>
          <w:rFonts w:hint="eastAsia" w:hAnsi="宋体" w:cs="宋体"/>
          <w:szCs w:val="21"/>
          <w:highlight w:val="none"/>
          <w:lang w:val="en-US" w:eastAsia="zh-CN"/>
        </w:rPr>
        <w:t>10</w:t>
      </w:r>
      <w:r>
        <w:rPr>
          <w:rFonts w:hint="eastAsia" w:hAnsi="宋体" w:cs="宋体"/>
          <w:szCs w:val="21"/>
          <w:highlight w:val="none"/>
        </w:rPr>
        <w:t>月</w:t>
      </w:r>
      <w:r>
        <w:rPr>
          <w:rFonts w:hint="eastAsia" w:hAnsi="宋体" w:cs="宋体"/>
          <w:szCs w:val="21"/>
          <w:highlight w:val="none"/>
          <w:lang w:val="en-US" w:eastAsia="zh-CN"/>
        </w:rPr>
        <w:t>22</w:t>
      </w:r>
      <w:r>
        <w:rPr>
          <w:rFonts w:hint="eastAsia" w:hAnsi="宋体" w:cs="宋体"/>
          <w:szCs w:val="21"/>
        </w:rPr>
        <w:t xml:space="preserve">日 09 </w:t>
      </w:r>
      <w:r>
        <w:rPr>
          <w:rFonts w:hAnsi="宋体" w:cs="宋体"/>
          <w:szCs w:val="21"/>
        </w:rPr>
        <w:t>点</w:t>
      </w:r>
      <w:r>
        <w:rPr>
          <w:rFonts w:hint="eastAsia" w:hAnsi="宋体" w:cs="宋体"/>
          <w:szCs w:val="21"/>
          <w:lang w:val="en-US" w:eastAsia="zh-CN"/>
        </w:rPr>
        <w:t>00</w:t>
      </w:r>
      <w:r>
        <w:rPr>
          <w:rFonts w:hint="eastAsia" w:hAnsi="宋体" w:cs="宋体"/>
          <w:szCs w:val="21"/>
        </w:rPr>
        <w:t xml:space="preserve"> </w:t>
      </w:r>
      <w:r>
        <w:rPr>
          <w:rFonts w:hAnsi="宋体" w:cs="宋体"/>
          <w:kern w:val="0"/>
        </w:rPr>
        <w:t>分</w:t>
      </w:r>
      <w:r>
        <w:rPr>
          <w:rFonts w:hint="eastAsia" w:hAnsi="宋体" w:cs="宋体"/>
          <w:szCs w:val="21"/>
        </w:rPr>
        <w:t>（北京时间）</w:t>
      </w:r>
      <w:r>
        <w:rPr>
          <w:rFonts w:hint="eastAsia" w:hAnsi="宋体"/>
        </w:rPr>
        <w:t>德阳市泰山南路366号新广电大楼</w:t>
      </w:r>
      <w:r>
        <w:rPr>
          <w:rFonts w:hint="eastAsia" w:hAnsi="宋体"/>
          <w:lang w:eastAsia="zh-CN"/>
        </w:rPr>
        <w:t>一</w:t>
      </w:r>
      <w:r>
        <w:rPr>
          <w:rFonts w:hint="eastAsia" w:hAnsi="宋体"/>
        </w:rPr>
        <w:t>楼</w:t>
      </w:r>
      <w:r>
        <w:rPr>
          <w:rFonts w:hint="eastAsia" w:ascii="宋体" w:hAnsi="宋体"/>
          <w:szCs w:val="21"/>
          <w:lang w:eastAsia="zh-CN"/>
        </w:rPr>
        <w:t>四川天音</w:t>
      </w:r>
      <w:r>
        <w:rPr>
          <w:rFonts w:hint="eastAsia" w:ascii="宋体" w:hAnsi="宋体"/>
          <w:szCs w:val="21"/>
        </w:rPr>
        <w:t>传媒</w:t>
      </w:r>
      <w:r>
        <w:rPr>
          <w:rFonts w:hint="eastAsia" w:hAnsi="宋体"/>
        </w:rPr>
        <w:t>会议室</w:t>
      </w:r>
    </w:p>
    <w:p>
      <w:pPr>
        <w:pStyle w:val="34"/>
        <w:tabs>
          <w:tab w:val="left" w:pos="588"/>
        </w:tabs>
        <w:snapToGrid w:val="0"/>
        <w:spacing w:before="120" w:after="120" w:line="440" w:lineRule="exact"/>
        <w:jc w:val="left"/>
        <w:outlineLvl w:val="2"/>
        <w:rPr>
          <w:rFonts w:ascii="宋体" w:hAnsi="宋体"/>
          <w:sz w:val="24"/>
          <w:szCs w:val="24"/>
        </w:rPr>
      </w:pPr>
      <w:r>
        <w:rPr>
          <w:rFonts w:hint="eastAsia" w:ascii="宋体" w:hAnsi="宋体"/>
          <w:sz w:val="24"/>
          <w:szCs w:val="24"/>
        </w:rPr>
        <w:t>5.2开标程序</w:t>
      </w:r>
      <w:bookmarkEnd w:id="254"/>
      <w:bookmarkEnd w:id="255"/>
      <w:bookmarkEnd w:id="256"/>
      <w:bookmarkEnd w:id="257"/>
      <w:bookmarkEnd w:id="258"/>
      <w:bookmarkEnd w:id="259"/>
      <w:bookmarkEnd w:id="260"/>
      <w:bookmarkEnd w:id="261"/>
    </w:p>
    <w:p>
      <w:pPr>
        <w:pStyle w:val="20"/>
        <w:tabs>
          <w:tab w:val="left" w:pos="630"/>
        </w:tabs>
        <w:snapToGrid w:val="0"/>
        <w:spacing w:line="440" w:lineRule="exact"/>
        <w:ind w:firstLine="424" w:firstLineChars="202"/>
        <w:rPr>
          <w:rFonts w:hAnsi="宋体"/>
        </w:rPr>
      </w:pPr>
      <w:bookmarkStart w:id="262" w:name="_Toc144974530"/>
      <w:bookmarkStart w:id="263" w:name="_Toc447265536"/>
      <w:bookmarkStart w:id="264" w:name="_Toc246996949"/>
      <w:bookmarkStart w:id="265" w:name="_Toc152042338"/>
      <w:bookmarkStart w:id="266" w:name="_Toc179632580"/>
      <w:bookmarkStart w:id="267" w:name="_Toc247085720"/>
      <w:bookmarkStart w:id="268" w:name="_Toc447188699"/>
      <w:bookmarkStart w:id="269" w:name="_Toc296602451"/>
      <w:bookmarkStart w:id="270" w:name="_Toc246996206"/>
      <w:bookmarkStart w:id="271" w:name="_Toc447265250"/>
      <w:bookmarkStart w:id="272" w:name="_Toc152045562"/>
      <w:bookmarkStart w:id="273" w:name="_Toc107822507"/>
      <w:bookmarkStart w:id="274" w:name="_Toc227057909"/>
      <w:bookmarkStart w:id="275" w:name="_Toc226969303"/>
      <w:r>
        <w:rPr>
          <w:rFonts w:hint="eastAsia" w:hAnsi="宋体"/>
        </w:rPr>
        <w:t>5.2.1开标会议由招标人组织并主持，邀请所有的投标人或者其代表出席。投标人代表或者招标人委托的公证机构对投标文件密封性进行检查。</w:t>
      </w:r>
    </w:p>
    <w:p>
      <w:pPr>
        <w:pStyle w:val="20"/>
        <w:tabs>
          <w:tab w:val="left" w:pos="630"/>
        </w:tabs>
        <w:snapToGrid w:val="0"/>
        <w:spacing w:line="440" w:lineRule="exact"/>
        <w:ind w:firstLine="424" w:firstLineChars="202"/>
        <w:rPr>
          <w:rFonts w:hAnsi="宋体"/>
        </w:rPr>
      </w:pPr>
      <w:r>
        <w:rPr>
          <w:rFonts w:hint="eastAsia" w:hAnsi="宋体"/>
        </w:rPr>
        <w:t>5.2.2</w:t>
      </w:r>
      <w:r>
        <w:rPr>
          <w:rFonts w:hAnsi="宋体"/>
        </w:rPr>
        <w:t>招标人在投标文件递交截止时间前收到的所有投标文件在开标时都应当当众予以拆封</w:t>
      </w:r>
      <w:r>
        <w:rPr>
          <w:rFonts w:hint="eastAsia" w:hAnsi="宋体"/>
        </w:rPr>
        <w:t>、</w:t>
      </w:r>
      <w:r>
        <w:rPr>
          <w:rFonts w:hAnsi="宋体"/>
        </w:rPr>
        <w:t>宣读</w:t>
      </w:r>
      <w:r>
        <w:rPr>
          <w:rFonts w:hint="eastAsia" w:hAnsi="宋体"/>
        </w:rPr>
        <w:t>，</w:t>
      </w:r>
      <w:r>
        <w:rPr>
          <w:rFonts w:hAnsi="宋体"/>
        </w:rPr>
        <w:t>但</w:t>
      </w:r>
      <w:r>
        <w:rPr>
          <w:rFonts w:hint="eastAsia" w:hAnsi="宋体"/>
        </w:rPr>
        <w:t>按照招标文件规定递交合格的书面撤回通知的投标文件不予开封。</w:t>
      </w:r>
    </w:p>
    <w:p>
      <w:pPr>
        <w:pStyle w:val="20"/>
        <w:tabs>
          <w:tab w:val="left" w:pos="630"/>
        </w:tabs>
        <w:snapToGrid w:val="0"/>
        <w:spacing w:line="440" w:lineRule="exact"/>
        <w:ind w:firstLine="424" w:firstLineChars="202"/>
        <w:rPr>
          <w:rFonts w:hAnsi="宋体"/>
        </w:rPr>
      </w:pPr>
      <w:r>
        <w:rPr>
          <w:rFonts w:hint="eastAsia" w:hAnsi="宋体"/>
        </w:rPr>
        <w:t>5.2.3开标内容填写在“开标记录表”中，由主持人、唱标人、记录人、投标人代表、监督人签字确认，存档备查。</w:t>
      </w:r>
    </w:p>
    <w:p>
      <w:pPr>
        <w:pStyle w:val="34"/>
        <w:tabs>
          <w:tab w:val="left" w:pos="588"/>
        </w:tabs>
        <w:snapToGrid w:val="0"/>
        <w:spacing w:before="120" w:after="120" w:line="440" w:lineRule="exact"/>
        <w:jc w:val="left"/>
        <w:outlineLvl w:val="2"/>
        <w:rPr>
          <w:rFonts w:ascii="宋体" w:hAnsi="宋体"/>
          <w:sz w:val="24"/>
          <w:szCs w:val="24"/>
        </w:rPr>
      </w:pPr>
      <w:bookmarkStart w:id="276" w:name="_Toc447188697"/>
      <w:bookmarkStart w:id="277" w:name="_Toc447265248"/>
      <w:bookmarkStart w:id="278" w:name="_Toc476226908"/>
      <w:bookmarkStart w:id="279" w:name="_Toc475387577"/>
      <w:bookmarkStart w:id="280" w:name="_Toc476232760"/>
      <w:bookmarkStart w:id="281" w:name="_Toc474507493"/>
      <w:bookmarkStart w:id="282" w:name="_Toc515607240"/>
      <w:bookmarkStart w:id="283" w:name="_Toc447265534"/>
      <w:bookmarkStart w:id="284" w:name="_Toc450489307"/>
      <w:r>
        <w:rPr>
          <w:rFonts w:ascii="宋体" w:hAnsi="宋体"/>
          <w:sz w:val="24"/>
          <w:szCs w:val="24"/>
        </w:rPr>
        <w:t>5.3</w:t>
      </w:r>
      <w:r>
        <w:rPr>
          <w:rFonts w:hint="eastAsia" w:ascii="宋体" w:hAnsi="宋体"/>
          <w:sz w:val="24"/>
          <w:szCs w:val="24"/>
        </w:rPr>
        <w:t>异议</w:t>
      </w:r>
      <w:bookmarkEnd w:id="276"/>
      <w:bookmarkEnd w:id="277"/>
      <w:bookmarkEnd w:id="278"/>
      <w:bookmarkEnd w:id="279"/>
      <w:bookmarkEnd w:id="280"/>
      <w:bookmarkEnd w:id="281"/>
      <w:bookmarkEnd w:id="282"/>
      <w:bookmarkEnd w:id="283"/>
      <w:bookmarkEnd w:id="284"/>
    </w:p>
    <w:p>
      <w:pPr>
        <w:pStyle w:val="20"/>
        <w:tabs>
          <w:tab w:val="left" w:pos="630"/>
        </w:tabs>
        <w:snapToGrid w:val="0"/>
        <w:spacing w:line="440" w:lineRule="exact"/>
        <w:ind w:firstLine="424" w:firstLineChars="202"/>
        <w:rPr>
          <w:rFonts w:hAnsi="宋体"/>
        </w:rPr>
      </w:pPr>
      <w:r>
        <w:rPr>
          <w:rFonts w:hint="eastAsia" w:hAnsi="宋体"/>
        </w:rPr>
        <w:t>5.3.1投标人对开标有异议的，应当在开标现场提出，招标人应当当场做出答复，并制作记录。</w:t>
      </w:r>
    </w:p>
    <w:p>
      <w:pPr>
        <w:pStyle w:val="20"/>
        <w:tabs>
          <w:tab w:val="left" w:pos="630"/>
        </w:tabs>
        <w:snapToGrid w:val="0"/>
        <w:spacing w:line="440" w:lineRule="exact"/>
        <w:ind w:firstLine="424" w:firstLineChars="202"/>
        <w:rPr>
          <w:rFonts w:hAnsi="宋体"/>
        </w:rPr>
      </w:pPr>
      <w:r>
        <w:rPr>
          <w:rFonts w:hAnsi="宋体"/>
        </w:rPr>
        <w:t>5.3.2</w:t>
      </w:r>
      <w:r>
        <w:rPr>
          <w:rFonts w:hint="eastAsia" w:hAnsi="宋体"/>
        </w:rPr>
        <w:t>投标人认为存在低于成本价投标情形的，可以在开标现场提出异议，并在评标完成前向招标人递交书面材料，招标人应当及时将书面材料转交评标委员会。</w:t>
      </w:r>
    </w:p>
    <w:p>
      <w:pPr>
        <w:pStyle w:val="34"/>
        <w:tabs>
          <w:tab w:val="left" w:pos="588"/>
        </w:tabs>
        <w:snapToGrid w:val="0"/>
        <w:spacing w:before="120" w:after="120" w:line="440" w:lineRule="exact"/>
        <w:jc w:val="left"/>
        <w:outlineLvl w:val="1"/>
        <w:rPr>
          <w:rFonts w:ascii="宋体" w:hAnsi="宋体"/>
          <w:sz w:val="28"/>
          <w:szCs w:val="28"/>
        </w:rPr>
      </w:pPr>
      <w:bookmarkStart w:id="285" w:name="_Toc475387579"/>
      <w:bookmarkStart w:id="286" w:name="_Toc476226909"/>
      <w:bookmarkStart w:id="287" w:name="_Toc474507495"/>
      <w:bookmarkStart w:id="288" w:name="_Toc515607241"/>
      <w:bookmarkStart w:id="289" w:name="_Toc476232761"/>
      <w:r>
        <w:rPr>
          <w:rFonts w:hint="eastAsia" w:ascii="宋体" w:hAnsi="宋体"/>
          <w:sz w:val="28"/>
          <w:szCs w:val="28"/>
        </w:rPr>
        <w:t>6  评标</w:t>
      </w:r>
      <w:bookmarkEnd w:id="262"/>
      <w:bookmarkEnd w:id="263"/>
      <w:bookmarkEnd w:id="264"/>
      <w:bookmarkEnd w:id="265"/>
      <w:bookmarkEnd w:id="266"/>
      <w:bookmarkEnd w:id="267"/>
      <w:bookmarkEnd w:id="268"/>
      <w:bookmarkEnd w:id="269"/>
      <w:bookmarkEnd w:id="270"/>
      <w:bookmarkEnd w:id="271"/>
      <w:bookmarkEnd w:id="272"/>
      <w:bookmarkEnd w:id="285"/>
      <w:bookmarkEnd w:id="286"/>
      <w:bookmarkEnd w:id="287"/>
      <w:bookmarkEnd w:id="288"/>
      <w:bookmarkEnd w:id="289"/>
    </w:p>
    <w:p>
      <w:pPr>
        <w:pStyle w:val="34"/>
        <w:tabs>
          <w:tab w:val="left" w:pos="588"/>
        </w:tabs>
        <w:snapToGrid w:val="0"/>
        <w:spacing w:before="120" w:after="120" w:line="440" w:lineRule="exact"/>
        <w:jc w:val="left"/>
        <w:outlineLvl w:val="2"/>
        <w:rPr>
          <w:rFonts w:ascii="宋体" w:hAnsi="宋体"/>
          <w:sz w:val="24"/>
          <w:szCs w:val="24"/>
        </w:rPr>
      </w:pPr>
      <w:bookmarkStart w:id="290" w:name="_Toc474507496"/>
      <w:bookmarkStart w:id="291" w:name="_Toc447265251"/>
      <w:bookmarkStart w:id="292" w:name="_Toc447188700"/>
      <w:bookmarkStart w:id="293" w:name="_Toc476232762"/>
      <w:bookmarkStart w:id="294" w:name="_Toc475387580"/>
      <w:bookmarkStart w:id="295" w:name="_Toc447265537"/>
      <w:bookmarkStart w:id="296" w:name="_Toc476226910"/>
      <w:bookmarkStart w:id="297" w:name="_Toc515607242"/>
      <w:r>
        <w:rPr>
          <w:rFonts w:hint="eastAsia" w:ascii="宋体" w:hAnsi="宋体"/>
          <w:sz w:val="24"/>
          <w:szCs w:val="24"/>
        </w:rPr>
        <w:t>6.1评标委员会</w:t>
      </w:r>
      <w:bookmarkEnd w:id="273"/>
      <w:bookmarkEnd w:id="274"/>
      <w:bookmarkEnd w:id="275"/>
      <w:bookmarkEnd w:id="290"/>
      <w:bookmarkEnd w:id="291"/>
      <w:bookmarkEnd w:id="292"/>
      <w:bookmarkEnd w:id="293"/>
      <w:bookmarkEnd w:id="294"/>
      <w:bookmarkEnd w:id="295"/>
      <w:bookmarkEnd w:id="296"/>
      <w:bookmarkEnd w:id="297"/>
    </w:p>
    <w:p>
      <w:pPr>
        <w:pStyle w:val="20"/>
        <w:tabs>
          <w:tab w:val="left" w:pos="630"/>
        </w:tabs>
        <w:snapToGrid w:val="0"/>
        <w:spacing w:line="440" w:lineRule="exact"/>
        <w:ind w:firstLine="424" w:firstLineChars="202"/>
        <w:rPr>
          <w:rFonts w:hAnsi="宋体"/>
        </w:rPr>
      </w:pPr>
      <w:bookmarkStart w:id="298" w:name="_Toc447265255"/>
      <w:bookmarkStart w:id="299" w:name="_Toc447265541"/>
      <w:bookmarkStart w:id="300" w:name="_Toc447188703"/>
      <w:bookmarkStart w:id="301" w:name="_Toc488655860"/>
      <w:bookmarkStart w:id="302" w:name="_Toc107822516"/>
      <w:bookmarkStart w:id="303" w:name="_Toc226969309"/>
      <w:bookmarkStart w:id="304" w:name="_Toc227057915"/>
      <w:r>
        <w:rPr>
          <w:rFonts w:hint="eastAsia" w:hAnsi="宋体"/>
        </w:rPr>
        <w:t>6.1.1评标由依法组建的评标委员会负责，</w:t>
      </w:r>
      <w:r>
        <w:rPr>
          <w:rFonts w:hint="eastAsia" w:cs="宋体" w:asciiTheme="minorEastAsia" w:hAnsiTheme="minorEastAsia" w:eastAsiaTheme="minorEastAsia"/>
          <w:szCs w:val="21"/>
        </w:rPr>
        <w:t>本次评标委员会：由</w:t>
      </w:r>
      <w:r>
        <w:rPr>
          <w:rFonts w:hint="eastAsia" w:cs="宋体" w:asciiTheme="minorEastAsia" w:hAnsiTheme="minorEastAsia" w:eastAsiaTheme="minorEastAsia"/>
          <w:szCs w:val="21"/>
          <w:u w:val="single"/>
        </w:rPr>
        <w:t xml:space="preserve"> 5</w:t>
      </w:r>
      <w:r>
        <w:rPr>
          <w:rFonts w:hint="eastAsia" w:cs="宋体" w:asciiTheme="minorEastAsia" w:hAnsiTheme="minorEastAsia" w:eastAsiaTheme="minorEastAsia"/>
          <w:szCs w:val="21"/>
        </w:rPr>
        <w:t>人单数组成，其中招标人代表</w:t>
      </w:r>
      <w:r>
        <w:rPr>
          <w:rFonts w:hint="eastAsia" w:cs="宋体" w:asciiTheme="minorEastAsia" w:hAnsiTheme="minorEastAsia" w:eastAsiaTheme="minorEastAsia"/>
          <w:szCs w:val="21"/>
          <w:u w:val="single"/>
        </w:rPr>
        <w:t xml:space="preserve"> 3</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名，专家</w:t>
      </w:r>
      <w:r>
        <w:rPr>
          <w:rFonts w:hint="eastAsia" w:cs="宋体" w:asciiTheme="minorEastAsia" w:hAnsiTheme="minorEastAsia" w:eastAsiaTheme="minorEastAsia"/>
          <w:szCs w:val="21"/>
          <w:u w:val="single"/>
        </w:rPr>
        <w:t xml:space="preserve"> 2</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名。</w:t>
      </w:r>
    </w:p>
    <w:p>
      <w:pPr>
        <w:pStyle w:val="20"/>
        <w:tabs>
          <w:tab w:val="left" w:pos="630"/>
        </w:tabs>
        <w:snapToGrid w:val="0"/>
        <w:spacing w:line="440" w:lineRule="exact"/>
        <w:ind w:firstLine="424" w:firstLineChars="202"/>
        <w:rPr>
          <w:rFonts w:hAnsi="宋体"/>
        </w:rPr>
      </w:pPr>
      <w:r>
        <w:rPr>
          <w:rFonts w:hint="eastAsia" w:hAnsi="宋体"/>
        </w:rPr>
        <w:t>6.1.2评标期间，任何单位和个人不得非法干预或者影响评标的过程和结果。</w:t>
      </w:r>
    </w:p>
    <w:p>
      <w:pPr>
        <w:pStyle w:val="20"/>
        <w:tabs>
          <w:tab w:val="left" w:pos="630"/>
        </w:tabs>
        <w:snapToGrid w:val="0"/>
        <w:spacing w:line="440" w:lineRule="exact"/>
        <w:ind w:firstLine="424" w:firstLineChars="202"/>
        <w:rPr>
          <w:rFonts w:hAnsi="宋体"/>
        </w:rPr>
      </w:pPr>
      <w:r>
        <w:rPr>
          <w:rFonts w:hAnsi="宋体"/>
        </w:rPr>
        <w:t>6.1.3</w:t>
      </w:r>
      <w:r>
        <w:rPr>
          <w:rFonts w:hint="eastAsia" w:hAnsi="宋体"/>
        </w:rPr>
        <w:t>评标委员会成员名单在中标结果确定前保密。</w:t>
      </w:r>
    </w:p>
    <w:p>
      <w:pPr>
        <w:pStyle w:val="34"/>
        <w:tabs>
          <w:tab w:val="left" w:pos="588"/>
        </w:tabs>
        <w:snapToGrid w:val="0"/>
        <w:spacing w:before="120" w:after="120" w:line="440" w:lineRule="exact"/>
        <w:jc w:val="left"/>
        <w:outlineLvl w:val="2"/>
        <w:rPr>
          <w:rFonts w:ascii="宋体" w:hAnsi="宋体"/>
          <w:sz w:val="24"/>
          <w:szCs w:val="24"/>
        </w:rPr>
      </w:pPr>
      <w:bookmarkStart w:id="305" w:name="_Toc476232764"/>
      <w:bookmarkStart w:id="306" w:name="_Toc447188701"/>
      <w:bookmarkStart w:id="307" w:name="_Toc474507498"/>
      <w:bookmarkStart w:id="308" w:name="_Toc515607244"/>
      <w:bookmarkStart w:id="309" w:name="_Toc450489312"/>
      <w:bookmarkStart w:id="310" w:name="_Toc447265253"/>
      <w:bookmarkStart w:id="311" w:name="_Toc447265539"/>
      <w:bookmarkStart w:id="312" w:name="_Toc475387582"/>
      <w:bookmarkStart w:id="313" w:name="_Toc476226912"/>
      <w:r>
        <w:rPr>
          <w:rFonts w:hint="eastAsia" w:ascii="宋体" w:hAnsi="宋体"/>
          <w:sz w:val="24"/>
          <w:szCs w:val="24"/>
        </w:rPr>
        <w:t>6.3评标方法</w:t>
      </w:r>
      <w:bookmarkEnd w:id="305"/>
      <w:bookmarkEnd w:id="306"/>
      <w:bookmarkEnd w:id="307"/>
      <w:bookmarkEnd w:id="308"/>
      <w:bookmarkEnd w:id="309"/>
      <w:bookmarkEnd w:id="310"/>
      <w:bookmarkEnd w:id="311"/>
      <w:bookmarkEnd w:id="312"/>
      <w:bookmarkEnd w:id="313"/>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竞争性谈判。</w:t>
      </w:r>
    </w:p>
    <w:p>
      <w:pPr>
        <w:pStyle w:val="34"/>
        <w:tabs>
          <w:tab w:val="left" w:pos="588"/>
        </w:tabs>
        <w:snapToGrid w:val="0"/>
        <w:spacing w:before="120" w:after="120" w:line="440" w:lineRule="exact"/>
        <w:jc w:val="left"/>
        <w:outlineLvl w:val="2"/>
        <w:rPr>
          <w:rFonts w:ascii="宋体" w:hAnsi="宋体"/>
          <w:sz w:val="24"/>
          <w:szCs w:val="24"/>
        </w:rPr>
      </w:pPr>
      <w:bookmarkStart w:id="314" w:name="_Toc474507499"/>
      <w:bookmarkStart w:id="315" w:name="_Toc515607245"/>
      <w:bookmarkStart w:id="316" w:name="_Toc476232765"/>
      <w:bookmarkStart w:id="317" w:name="_Toc475387583"/>
      <w:bookmarkStart w:id="318" w:name="_Toc476226913"/>
      <w:bookmarkStart w:id="319" w:name="_Toc450489313"/>
      <w:bookmarkStart w:id="320" w:name="_Toc447265540"/>
      <w:bookmarkStart w:id="321" w:name="_Toc246996210"/>
      <w:bookmarkStart w:id="322" w:name="_Toc179632584"/>
      <w:bookmarkStart w:id="323" w:name="_Toc247085724"/>
      <w:bookmarkStart w:id="324" w:name="_Toc296602455"/>
      <w:bookmarkStart w:id="325" w:name="_Toc447188702"/>
      <w:bookmarkStart w:id="326" w:name="_Toc144974534"/>
      <w:bookmarkStart w:id="327" w:name="_Toc246996953"/>
      <w:bookmarkStart w:id="328" w:name="_Toc152045566"/>
      <w:bookmarkStart w:id="329" w:name="_Toc152042342"/>
      <w:bookmarkStart w:id="330" w:name="_Toc447265254"/>
      <w:r>
        <w:rPr>
          <w:rFonts w:ascii="宋体" w:hAnsi="宋体"/>
          <w:sz w:val="24"/>
          <w:szCs w:val="24"/>
        </w:rPr>
        <w:t>6.4中标候选人推荐原则</w:t>
      </w:r>
      <w:bookmarkEnd w:id="314"/>
      <w:bookmarkEnd w:id="315"/>
      <w:bookmarkEnd w:id="316"/>
      <w:bookmarkEnd w:id="317"/>
      <w:bookmarkEnd w:id="318"/>
      <w:bookmarkEnd w:id="319"/>
    </w:p>
    <w:p>
      <w:pPr>
        <w:pStyle w:val="44"/>
        <w:snapToGrid w:val="0"/>
        <w:spacing w:line="360" w:lineRule="auto"/>
        <w:jc w:val="left"/>
        <w:rPr>
          <w:rFonts w:ascii="宋体" w:hAnsi="宋体" w:cs="宋体"/>
          <w:kern w:val="0"/>
          <w:szCs w:val="20"/>
        </w:rPr>
      </w:pPr>
      <w:r>
        <w:rPr>
          <w:rFonts w:hint="eastAsia" w:ascii="宋体" w:hAnsi="宋体" w:cs="宋体"/>
        </w:rPr>
        <w:t xml:space="preserve">6.4.1 </w:t>
      </w:r>
      <w:r>
        <w:rPr>
          <w:rFonts w:hint="eastAsia" w:ascii="宋体" w:hAnsi="宋体" w:cs="宋体"/>
          <w:kern w:val="0"/>
          <w:szCs w:val="20"/>
        </w:rPr>
        <w:t>标包1、标包3中标候选人推荐数量：</w:t>
      </w:r>
      <w:r>
        <w:rPr>
          <w:rFonts w:hint="eastAsia" w:ascii="宋体" w:hAnsi="宋体" w:cs="宋体"/>
          <w:kern w:val="0"/>
          <w:szCs w:val="20"/>
          <w:lang w:val="en-US" w:eastAsia="zh-CN"/>
        </w:rPr>
        <w:t>3</w:t>
      </w:r>
      <w:r>
        <w:rPr>
          <w:rFonts w:hint="eastAsia" w:ascii="宋体" w:hAnsi="宋体" w:cs="宋体"/>
          <w:kern w:val="0"/>
          <w:szCs w:val="20"/>
        </w:rPr>
        <w:t>人，若通过初步评审的有效投标人只有3人，</w:t>
      </w:r>
      <w:r>
        <w:rPr>
          <w:rFonts w:ascii="宋体" w:hAnsi="宋体" w:cs="宋体"/>
          <w:kern w:val="0"/>
          <w:szCs w:val="20"/>
        </w:rPr>
        <w:t>招标人将按照有效投标人的投标文件是否具有竞争性进行评审决定（选择继续评审或重新组织招标）。</w:t>
      </w:r>
      <w:r>
        <w:rPr>
          <w:rFonts w:hint="eastAsia" w:ascii="宋体" w:hAnsi="宋体" w:cs="宋体"/>
          <w:kern w:val="0"/>
          <w:szCs w:val="20"/>
        </w:rPr>
        <w:t>若通过初步评审的有效投标人不足3人，则须重新招标。</w:t>
      </w:r>
    </w:p>
    <w:p>
      <w:pPr>
        <w:pStyle w:val="44"/>
        <w:snapToGrid w:val="0"/>
        <w:spacing w:line="360" w:lineRule="auto"/>
        <w:jc w:val="left"/>
        <w:rPr>
          <w:rFonts w:ascii="宋体" w:hAnsi="宋体" w:cs="宋体"/>
          <w:kern w:val="0"/>
          <w:szCs w:val="20"/>
        </w:rPr>
      </w:pPr>
      <w:r>
        <w:rPr>
          <w:rFonts w:hint="eastAsia" w:ascii="宋体" w:hAnsi="宋体" w:cs="宋体"/>
        </w:rPr>
        <w:t xml:space="preserve">6.4.2 </w:t>
      </w:r>
      <w:r>
        <w:rPr>
          <w:rFonts w:hint="eastAsia" w:ascii="宋体" w:hAnsi="宋体" w:cs="宋体"/>
          <w:kern w:val="0"/>
          <w:szCs w:val="20"/>
        </w:rPr>
        <w:t>标包4中标候选人推荐数量：</w:t>
      </w:r>
      <w:r>
        <w:rPr>
          <w:rFonts w:hint="eastAsia" w:ascii="宋体" w:hAnsi="宋体" w:cs="宋体"/>
          <w:kern w:val="0"/>
          <w:szCs w:val="20"/>
          <w:lang w:val="en-US" w:eastAsia="zh-CN"/>
        </w:rPr>
        <w:t>3</w:t>
      </w:r>
      <w:r>
        <w:rPr>
          <w:rFonts w:hint="eastAsia" w:ascii="宋体" w:hAnsi="宋体" w:cs="宋体"/>
          <w:kern w:val="0"/>
          <w:szCs w:val="20"/>
        </w:rPr>
        <w:t>人，若该标包通过初步评审的有效投标人只有3人，则只推荐3名中标候选人；若该标包通过初步评审的有效投标人只有2人，</w:t>
      </w:r>
      <w:r>
        <w:rPr>
          <w:rFonts w:ascii="宋体" w:hAnsi="宋体" w:cs="宋体"/>
          <w:kern w:val="0"/>
          <w:szCs w:val="20"/>
        </w:rPr>
        <w:t>招标人将按照有效投标人的投标文件是否具有竞争性进行评审决定（选择继续评审或重新组织招标）</w:t>
      </w:r>
      <w:r>
        <w:rPr>
          <w:rFonts w:hint="eastAsia" w:ascii="宋体" w:hAnsi="宋体" w:cs="宋体"/>
          <w:kern w:val="0"/>
          <w:szCs w:val="20"/>
        </w:rPr>
        <w:t>；若通过初步评审的有效投标人不足2人，则须重新招标。</w:t>
      </w:r>
    </w:p>
    <w:p>
      <w:pPr>
        <w:spacing w:line="360" w:lineRule="auto"/>
        <w:ind w:firstLine="420" w:firstLineChars="200"/>
      </w:pPr>
      <w:r>
        <w:rPr>
          <w:rFonts w:hint="eastAsia" w:ascii="宋体" w:hAnsi="宋体" w:cs="宋体"/>
        </w:rPr>
        <w:t xml:space="preserve">6.4.3 </w:t>
      </w:r>
      <w:r>
        <w:rPr>
          <w:rFonts w:hint="eastAsia" w:ascii="宋体" w:hAnsi="宋体" w:cs="宋体"/>
          <w:kern w:val="0"/>
          <w:szCs w:val="20"/>
        </w:rPr>
        <w:t>推荐原则：在同等材质、条件等因素下，取最低价格作为采购单价，投标人满足最低价格情况下，</w:t>
      </w:r>
      <w:r>
        <w:rPr>
          <w:rFonts w:hint="eastAsia" w:ascii="宋体" w:hAnsi="宋体" w:cs="宋体"/>
          <w:szCs w:val="21"/>
        </w:rPr>
        <w:t>综合加分得分高者排名优先。</w:t>
      </w:r>
      <w:r>
        <w:t>评标委员会应当根据</w:t>
      </w:r>
      <w:r>
        <w:rPr>
          <w:rFonts w:hint="eastAsia"/>
        </w:rPr>
        <w:t>《招标投标法》、《实施条例》的有关规定推荐中标候选人，具体推荐原则见投标人须知。</w:t>
      </w:r>
    </w:p>
    <w:bookmarkEnd w:id="320"/>
    <w:bookmarkEnd w:id="321"/>
    <w:bookmarkEnd w:id="322"/>
    <w:bookmarkEnd w:id="323"/>
    <w:bookmarkEnd w:id="324"/>
    <w:bookmarkEnd w:id="325"/>
    <w:bookmarkEnd w:id="326"/>
    <w:bookmarkEnd w:id="327"/>
    <w:bookmarkEnd w:id="328"/>
    <w:bookmarkEnd w:id="329"/>
    <w:bookmarkEnd w:id="330"/>
    <w:p>
      <w:pPr>
        <w:pStyle w:val="34"/>
        <w:tabs>
          <w:tab w:val="left" w:pos="602"/>
        </w:tabs>
        <w:snapToGrid w:val="0"/>
        <w:spacing w:before="120" w:after="120" w:line="440" w:lineRule="exact"/>
        <w:jc w:val="left"/>
        <w:outlineLvl w:val="1"/>
        <w:rPr>
          <w:rFonts w:ascii="宋体" w:hAnsi="宋体"/>
          <w:sz w:val="28"/>
          <w:szCs w:val="28"/>
        </w:rPr>
      </w:pPr>
      <w:bookmarkStart w:id="331" w:name="_Toc476232767"/>
      <w:bookmarkStart w:id="332" w:name="_Toc476226915"/>
      <w:bookmarkStart w:id="333" w:name="_Toc474507501"/>
      <w:bookmarkStart w:id="334" w:name="_Toc475387585"/>
      <w:bookmarkStart w:id="335" w:name="_Toc515607247"/>
      <w:r>
        <w:rPr>
          <w:rFonts w:hint="eastAsia" w:ascii="宋体" w:hAnsi="宋体"/>
          <w:sz w:val="28"/>
          <w:szCs w:val="28"/>
        </w:rPr>
        <w:t>7  中标</w:t>
      </w:r>
      <w:bookmarkEnd w:id="298"/>
      <w:bookmarkEnd w:id="299"/>
      <w:bookmarkEnd w:id="300"/>
      <w:bookmarkEnd w:id="331"/>
      <w:bookmarkEnd w:id="332"/>
      <w:bookmarkEnd w:id="333"/>
      <w:bookmarkEnd w:id="334"/>
      <w:bookmarkEnd w:id="335"/>
    </w:p>
    <w:p>
      <w:pPr>
        <w:pStyle w:val="34"/>
        <w:tabs>
          <w:tab w:val="left" w:pos="588"/>
        </w:tabs>
        <w:snapToGrid w:val="0"/>
        <w:spacing w:before="120" w:after="120" w:line="440" w:lineRule="exact"/>
        <w:jc w:val="left"/>
        <w:outlineLvl w:val="2"/>
        <w:rPr>
          <w:rFonts w:ascii="宋体" w:hAnsi="宋体"/>
          <w:sz w:val="24"/>
          <w:szCs w:val="24"/>
        </w:rPr>
      </w:pPr>
      <w:bookmarkStart w:id="336" w:name="_Toc476232768"/>
      <w:bookmarkStart w:id="337" w:name="_Toc447265256"/>
      <w:bookmarkStart w:id="338" w:name="_Toc475387586"/>
      <w:bookmarkStart w:id="339" w:name="_Toc476226916"/>
      <w:bookmarkStart w:id="340" w:name="_Toc447265542"/>
      <w:bookmarkStart w:id="341" w:name="_Toc515607248"/>
      <w:bookmarkStart w:id="342" w:name="_Toc447188704"/>
      <w:bookmarkStart w:id="343" w:name="_Toc474507502"/>
      <w:r>
        <w:rPr>
          <w:rFonts w:hint="eastAsia" w:ascii="宋体" w:hAnsi="宋体"/>
          <w:sz w:val="24"/>
          <w:szCs w:val="24"/>
        </w:rPr>
        <w:t>7.1中标候选人公示</w:t>
      </w:r>
      <w:bookmarkEnd w:id="336"/>
      <w:bookmarkEnd w:id="337"/>
      <w:bookmarkEnd w:id="338"/>
      <w:bookmarkEnd w:id="339"/>
      <w:bookmarkEnd w:id="340"/>
      <w:bookmarkEnd w:id="341"/>
      <w:bookmarkEnd w:id="342"/>
      <w:bookmarkEnd w:id="343"/>
    </w:p>
    <w:bookmarkEnd w:id="301"/>
    <w:bookmarkEnd w:id="302"/>
    <w:bookmarkEnd w:id="303"/>
    <w:bookmarkEnd w:id="304"/>
    <w:p>
      <w:pPr>
        <w:pStyle w:val="20"/>
        <w:tabs>
          <w:tab w:val="left" w:pos="630"/>
        </w:tabs>
        <w:snapToGrid w:val="0"/>
        <w:spacing w:line="440" w:lineRule="exact"/>
        <w:ind w:firstLine="424" w:firstLineChars="202"/>
        <w:rPr>
          <w:rFonts w:hAnsi="宋体"/>
        </w:rPr>
      </w:pPr>
      <w:bookmarkStart w:id="344" w:name="_Toc447265259"/>
      <w:bookmarkStart w:id="345" w:name="_Toc447265545"/>
      <w:bookmarkStart w:id="346" w:name="_Toc247085727"/>
      <w:bookmarkStart w:id="347" w:name="_Toc246996213"/>
      <w:bookmarkStart w:id="348" w:name="_Toc296602459"/>
      <w:bookmarkStart w:id="349" w:name="_Toc152042345"/>
      <w:bookmarkStart w:id="350" w:name="_Toc227057916"/>
      <w:bookmarkStart w:id="351" w:name="_Toc226969310"/>
      <w:bookmarkStart w:id="352" w:name="_Toc179632587"/>
      <w:bookmarkStart w:id="353" w:name="_Toc144974537"/>
      <w:bookmarkStart w:id="354" w:name="_Toc107822517"/>
      <w:bookmarkStart w:id="355" w:name="_Toc246996956"/>
      <w:bookmarkStart w:id="356" w:name="_Toc152045569"/>
      <w:r>
        <w:rPr>
          <w:rFonts w:hint="eastAsia" w:hAnsi="宋体"/>
        </w:rPr>
        <w:t>7.1.1招标人在收到评标报告之日起3日内公示全部中标候选人，公示期不少于3日。</w:t>
      </w:r>
    </w:p>
    <w:p>
      <w:pPr>
        <w:pStyle w:val="20"/>
        <w:tabs>
          <w:tab w:val="left" w:pos="630"/>
        </w:tabs>
        <w:snapToGrid w:val="0"/>
        <w:spacing w:line="440" w:lineRule="exact"/>
        <w:ind w:firstLine="424" w:firstLineChars="202"/>
        <w:rPr>
          <w:rFonts w:hAnsi="宋体"/>
        </w:rPr>
      </w:pPr>
      <w:r>
        <w:rPr>
          <w:rFonts w:hint="eastAsia" w:hAnsi="宋体"/>
        </w:rPr>
        <w:t>7.1.2投标人或者其他利害关系人对招标项目的评标结果有异议的，应当在中标候选人公示期间以书面方式提出，否则不予受理。</w:t>
      </w:r>
    </w:p>
    <w:p>
      <w:pPr>
        <w:pStyle w:val="34"/>
        <w:tabs>
          <w:tab w:val="left" w:pos="588"/>
        </w:tabs>
        <w:snapToGrid w:val="0"/>
        <w:spacing w:before="120" w:after="120" w:line="440" w:lineRule="exact"/>
        <w:jc w:val="left"/>
        <w:outlineLvl w:val="2"/>
        <w:rPr>
          <w:rFonts w:ascii="宋体" w:hAnsi="宋体"/>
          <w:sz w:val="24"/>
          <w:szCs w:val="24"/>
        </w:rPr>
      </w:pPr>
      <w:bookmarkStart w:id="357" w:name="_Toc447265257"/>
      <w:bookmarkStart w:id="358" w:name="_Toc476226917"/>
      <w:bookmarkStart w:id="359" w:name="_Toc476232769"/>
      <w:bookmarkStart w:id="360" w:name="_Toc450489317"/>
      <w:bookmarkStart w:id="361" w:name="_Toc475387587"/>
      <w:bookmarkStart w:id="362" w:name="_Toc515607249"/>
      <w:bookmarkStart w:id="363" w:name="_Toc447265543"/>
      <w:bookmarkStart w:id="364" w:name="_Toc447188705"/>
      <w:bookmarkStart w:id="365" w:name="_Toc474507503"/>
      <w:r>
        <w:rPr>
          <w:rFonts w:ascii="宋体" w:hAnsi="宋体"/>
          <w:sz w:val="24"/>
          <w:szCs w:val="24"/>
        </w:rPr>
        <w:t>7.2</w:t>
      </w:r>
      <w:r>
        <w:rPr>
          <w:rFonts w:hint="eastAsia" w:ascii="宋体" w:hAnsi="宋体"/>
          <w:sz w:val="24"/>
          <w:szCs w:val="24"/>
        </w:rPr>
        <w:t>确定中标人</w:t>
      </w:r>
      <w:bookmarkEnd w:id="357"/>
      <w:bookmarkEnd w:id="358"/>
      <w:bookmarkEnd w:id="359"/>
      <w:bookmarkEnd w:id="360"/>
      <w:bookmarkEnd w:id="361"/>
      <w:bookmarkEnd w:id="362"/>
      <w:bookmarkEnd w:id="363"/>
      <w:bookmarkEnd w:id="364"/>
      <w:bookmarkEnd w:id="365"/>
    </w:p>
    <w:p>
      <w:pPr>
        <w:pStyle w:val="20"/>
        <w:tabs>
          <w:tab w:val="left" w:pos="630"/>
        </w:tabs>
        <w:snapToGrid w:val="0"/>
        <w:spacing w:line="440" w:lineRule="exact"/>
        <w:ind w:firstLine="424" w:firstLineChars="202"/>
        <w:rPr>
          <w:rFonts w:hAnsi="宋体"/>
        </w:rPr>
      </w:pPr>
      <w:r>
        <w:rPr>
          <w:rFonts w:hint="eastAsia" w:hAnsi="宋体"/>
        </w:rPr>
        <w:t>7.2.1除投标人须知前附表规定评标委员会直接确定中标人外，招标人依据评标委员会推荐的中标候选人确定中标人。</w:t>
      </w:r>
    </w:p>
    <w:p>
      <w:pPr>
        <w:pStyle w:val="20"/>
        <w:tabs>
          <w:tab w:val="left" w:pos="630"/>
        </w:tabs>
        <w:snapToGrid w:val="0"/>
        <w:spacing w:line="440" w:lineRule="exact"/>
        <w:ind w:firstLine="424" w:firstLineChars="202"/>
        <w:rPr>
          <w:rFonts w:hAnsi="宋体"/>
        </w:rPr>
      </w:pPr>
      <w:r>
        <w:rPr>
          <w:rFonts w:hAnsi="宋体"/>
        </w:rPr>
        <w:t>7.2.2在签订合同之前</w:t>
      </w:r>
      <w:r>
        <w:rPr>
          <w:rFonts w:hint="eastAsia" w:hAnsi="宋体"/>
        </w:rPr>
        <w:t>，中标人放弃中标或者不能履行合同的，招标人可以按照评标委员会提出的中标候选人名单排序依次确定其他中标候选人为中标人，也可以重新招标。</w:t>
      </w:r>
    </w:p>
    <w:p>
      <w:pPr>
        <w:pStyle w:val="34"/>
        <w:tabs>
          <w:tab w:val="left" w:pos="588"/>
        </w:tabs>
        <w:snapToGrid w:val="0"/>
        <w:spacing w:before="120" w:after="120" w:line="440" w:lineRule="exact"/>
        <w:jc w:val="left"/>
        <w:outlineLvl w:val="2"/>
        <w:rPr>
          <w:rFonts w:ascii="宋体" w:hAnsi="宋体"/>
          <w:sz w:val="24"/>
          <w:szCs w:val="24"/>
        </w:rPr>
      </w:pPr>
      <w:bookmarkStart w:id="366" w:name="_Toc144974536"/>
      <w:bookmarkStart w:id="367" w:name="_Toc447265258"/>
      <w:bookmarkStart w:id="368" w:name="_Toc246996955"/>
      <w:bookmarkStart w:id="369" w:name="_Toc152045568"/>
      <w:bookmarkStart w:id="370" w:name="_Toc447265544"/>
      <w:bookmarkStart w:id="371" w:name="_Toc450489318"/>
      <w:bookmarkStart w:id="372" w:name="_Toc246996212"/>
      <w:bookmarkStart w:id="373" w:name="_Toc515607250"/>
      <w:bookmarkStart w:id="374" w:name="_Toc247085726"/>
      <w:bookmarkStart w:id="375" w:name="_Toc296602458"/>
      <w:bookmarkStart w:id="376" w:name="_Toc476232770"/>
      <w:bookmarkStart w:id="377" w:name="_Toc179632586"/>
      <w:bookmarkStart w:id="378" w:name="_Toc475387588"/>
      <w:bookmarkStart w:id="379" w:name="_Toc152042344"/>
      <w:bookmarkStart w:id="380" w:name="_Toc474507504"/>
      <w:bookmarkStart w:id="381" w:name="_Toc476226918"/>
      <w:bookmarkStart w:id="382" w:name="OLE_LINK6"/>
      <w:bookmarkStart w:id="383" w:name="OLE_LINK7"/>
      <w:r>
        <w:rPr>
          <w:rFonts w:hint="eastAsia" w:ascii="宋体" w:hAnsi="宋体"/>
          <w:sz w:val="24"/>
          <w:szCs w:val="24"/>
        </w:rPr>
        <w:t>7.3中标通知</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pStyle w:val="20"/>
        <w:tabs>
          <w:tab w:val="left" w:pos="630"/>
        </w:tabs>
        <w:snapToGrid w:val="0"/>
        <w:spacing w:line="440" w:lineRule="exact"/>
        <w:ind w:firstLine="424" w:firstLineChars="202"/>
        <w:rPr>
          <w:rFonts w:hAnsi="宋体"/>
        </w:rPr>
      </w:pPr>
      <w:r>
        <w:rPr>
          <w:rFonts w:hint="eastAsia" w:hAnsi="宋体"/>
        </w:rPr>
        <w:t>7.3.1在中标通知书发出前，中标候选人的经营、财务状况发生较大变化或者存在违法行为，可能影响其履约能力的，投标人应当主动告知招标人。</w:t>
      </w:r>
      <w:bookmarkEnd w:id="382"/>
      <w:bookmarkEnd w:id="383"/>
    </w:p>
    <w:p>
      <w:pPr>
        <w:pStyle w:val="20"/>
        <w:tabs>
          <w:tab w:val="left" w:pos="630"/>
        </w:tabs>
        <w:snapToGrid w:val="0"/>
        <w:spacing w:line="440" w:lineRule="exact"/>
        <w:ind w:firstLine="424" w:firstLineChars="202"/>
        <w:rPr>
          <w:rFonts w:hAnsi="宋体"/>
        </w:rPr>
      </w:pPr>
      <w:r>
        <w:rPr>
          <w:rFonts w:hint="eastAsia" w:hAnsi="宋体"/>
        </w:rPr>
        <w:t>7.3.2中标人确定后，招标人自行向中标人发出中标通知书，同时通知未中标人。</w:t>
      </w:r>
    </w:p>
    <w:p>
      <w:pPr>
        <w:pStyle w:val="20"/>
        <w:tabs>
          <w:tab w:val="left" w:pos="630"/>
        </w:tabs>
        <w:snapToGrid w:val="0"/>
        <w:spacing w:line="440" w:lineRule="exact"/>
        <w:ind w:firstLine="424" w:firstLineChars="202"/>
        <w:rPr>
          <w:rFonts w:hAnsi="宋体"/>
        </w:rPr>
      </w:pPr>
      <w:r>
        <w:rPr>
          <w:rFonts w:hAnsi="宋体"/>
        </w:rPr>
        <w:t>7.3.3</w:t>
      </w:r>
      <w:r>
        <w:rPr>
          <w:rFonts w:hint="eastAsia" w:hAnsi="宋体"/>
        </w:rPr>
        <w:t>中标通知书是招标投标档案和合同的组成部分。</w:t>
      </w:r>
    </w:p>
    <w:p>
      <w:pPr>
        <w:pStyle w:val="20"/>
        <w:tabs>
          <w:tab w:val="left" w:pos="630"/>
        </w:tabs>
        <w:snapToGrid w:val="0"/>
        <w:spacing w:line="440" w:lineRule="exact"/>
        <w:ind w:firstLine="424" w:firstLineChars="202"/>
        <w:rPr>
          <w:rFonts w:hAnsi="宋体"/>
        </w:rPr>
      </w:pPr>
      <w:r>
        <w:rPr>
          <w:rFonts w:hAnsi="宋体"/>
        </w:rPr>
        <w:t>7.3.4</w:t>
      </w:r>
      <w:r>
        <w:rPr>
          <w:rFonts w:hint="eastAsia" w:hAnsi="宋体"/>
        </w:rPr>
        <w:t>中标通知书对招标人和中标人具有法律约束力。中标通知书发出后，招标人改变中标结果或者中标人放弃中标的，应当承担法律责任。</w:t>
      </w:r>
    </w:p>
    <w:p>
      <w:pPr>
        <w:pStyle w:val="34"/>
        <w:tabs>
          <w:tab w:val="left" w:pos="588"/>
        </w:tabs>
        <w:snapToGrid w:val="0"/>
        <w:spacing w:before="120" w:after="120" w:line="440" w:lineRule="exact"/>
        <w:jc w:val="left"/>
        <w:outlineLvl w:val="1"/>
        <w:rPr>
          <w:rFonts w:ascii="宋体" w:hAnsi="宋体"/>
          <w:sz w:val="28"/>
          <w:szCs w:val="28"/>
        </w:rPr>
      </w:pPr>
      <w:bookmarkStart w:id="384" w:name="_Toc476232771"/>
      <w:bookmarkStart w:id="385" w:name="_Toc476226919"/>
      <w:bookmarkStart w:id="386" w:name="_Toc515607251"/>
      <w:bookmarkStart w:id="387" w:name="_Toc474507505"/>
      <w:bookmarkStart w:id="388" w:name="_Toc475387589"/>
      <w:r>
        <w:rPr>
          <w:rFonts w:hint="eastAsia" w:ascii="宋体" w:hAnsi="宋体"/>
          <w:sz w:val="28"/>
          <w:szCs w:val="28"/>
        </w:rPr>
        <w:t>8  合同签订</w:t>
      </w:r>
      <w:bookmarkEnd w:id="344"/>
      <w:bookmarkEnd w:id="345"/>
      <w:bookmarkEnd w:id="384"/>
      <w:bookmarkEnd w:id="385"/>
      <w:bookmarkEnd w:id="386"/>
      <w:bookmarkEnd w:id="387"/>
      <w:bookmarkEnd w:id="388"/>
    </w:p>
    <w:p>
      <w:pPr>
        <w:pStyle w:val="20"/>
        <w:tabs>
          <w:tab w:val="left" w:pos="630"/>
        </w:tabs>
        <w:snapToGrid w:val="0"/>
        <w:spacing w:line="440" w:lineRule="exact"/>
        <w:ind w:firstLine="424" w:firstLineChars="202"/>
        <w:rPr>
          <w:rFonts w:hAnsi="宋体"/>
        </w:rPr>
      </w:pPr>
      <w:r>
        <w:rPr>
          <w:rFonts w:hint="eastAsia" w:hAnsi="宋体"/>
        </w:rPr>
        <w:t>8.1.1招标人和中标人应当自中标通知书发出之日起30日内，根据招标文件和中标人的投标文件订立书面合同。招标人和中标人不得订立背离合同实质性内容的其他协议。</w:t>
      </w:r>
    </w:p>
    <w:p>
      <w:pPr>
        <w:pStyle w:val="20"/>
        <w:tabs>
          <w:tab w:val="left" w:pos="630"/>
        </w:tabs>
        <w:snapToGrid w:val="0"/>
        <w:spacing w:line="440" w:lineRule="exact"/>
        <w:ind w:firstLine="424" w:firstLineChars="202"/>
        <w:rPr>
          <w:rFonts w:hAnsi="宋体"/>
        </w:rPr>
      </w:pPr>
      <w:r>
        <w:rPr>
          <w:rFonts w:hint="eastAsia" w:hAnsi="宋体"/>
        </w:rPr>
        <w:t>8.1.2中标人无正当理由拒签合同的，招标人取消其中标资格，其投标保证金不予退还；给招标人造成的损失超过投标保证金数额的，中标人还应当对超过部分予以赔偿。</w:t>
      </w:r>
    </w:p>
    <w:bookmarkEnd w:id="346"/>
    <w:bookmarkEnd w:id="347"/>
    <w:bookmarkEnd w:id="348"/>
    <w:bookmarkEnd w:id="349"/>
    <w:bookmarkEnd w:id="350"/>
    <w:bookmarkEnd w:id="351"/>
    <w:bookmarkEnd w:id="352"/>
    <w:bookmarkEnd w:id="353"/>
    <w:bookmarkEnd w:id="354"/>
    <w:bookmarkEnd w:id="355"/>
    <w:bookmarkEnd w:id="356"/>
    <w:p>
      <w:pPr>
        <w:pStyle w:val="34"/>
        <w:tabs>
          <w:tab w:val="left" w:pos="588"/>
        </w:tabs>
        <w:snapToGrid w:val="0"/>
        <w:spacing w:before="120" w:after="120" w:line="440" w:lineRule="exact"/>
        <w:jc w:val="left"/>
        <w:outlineLvl w:val="2"/>
        <w:rPr>
          <w:rFonts w:ascii="宋体" w:hAnsi="宋体"/>
          <w:sz w:val="24"/>
          <w:szCs w:val="24"/>
        </w:rPr>
      </w:pPr>
      <w:bookmarkStart w:id="389" w:name="_Toc227057918"/>
      <w:bookmarkStart w:id="390" w:name="_Toc107822519"/>
      <w:bookmarkStart w:id="391" w:name="_Toc226969312"/>
      <w:bookmarkStart w:id="392" w:name="_Toc447265549"/>
      <w:bookmarkStart w:id="393" w:name="_Toc488655867"/>
      <w:bookmarkStart w:id="394" w:name="_Toc447188707"/>
      <w:bookmarkStart w:id="395" w:name="_Toc447265263"/>
    </w:p>
    <w:bookmarkEnd w:id="389"/>
    <w:bookmarkEnd w:id="390"/>
    <w:bookmarkEnd w:id="391"/>
    <w:bookmarkEnd w:id="392"/>
    <w:bookmarkEnd w:id="393"/>
    <w:bookmarkEnd w:id="394"/>
    <w:bookmarkEnd w:id="395"/>
    <w:p>
      <w:pPr>
        <w:pStyle w:val="34"/>
        <w:tabs>
          <w:tab w:val="left" w:pos="602"/>
        </w:tabs>
        <w:snapToGrid w:val="0"/>
        <w:spacing w:before="120" w:after="120" w:line="440" w:lineRule="exact"/>
        <w:jc w:val="left"/>
        <w:outlineLvl w:val="1"/>
        <w:rPr>
          <w:rFonts w:ascii="宋体" w:hAnsi="宋体"/>
          <w:sz w:val="28"/>
          <w:szCs w:val="28"/>
        </w:rPr>
      </w:pPr>
      <w:bookmarkStart w:id="396" w:name="_Toc447265550"/>
      <w:bookmarkStart w:id="397" w:name="_Toc515607255"/>
      <w:bookmarkStart w:id="398" w:name="_Toc476226922"/>
      <w:bookmarkStart w:id="399" w:name="_Toc296602461"/>
      <w:bookmarkStart w:id="400" w:name="_Toc447188708"/>
      <w:bookmarkStart w:id="401" w:name="_Toc475387593"/>
      <w:bookmarkStart w:id="402" w:name="_Toc476232775"/>
      <w:bookmarkStart w:id="403" w:name="_Toc474507509"/>
      <w:bookmarkStart w:id="404" w:name="_Toc447265264"/>
      <w:r>
        <w:rPr>
          <w:rFonts w:hint="eastAsia" w:ascii="宋体" w:hAnsi="宋体"/>
          <w:sz w:val="28"/>
          <w:szCs w:val="28"/>
        </w:rPr>
        <w:t>9  纪律和监督</w:t>
      </w:r>
      <w:bookmarkEnd w:id="396"/>
      <w:bookmarkEnd w:id="397"/>
      <w:bookmarkEnd w:id="398"/>
      <w:bookmarkEnd w:id="399"/>
      <w:bookmarkEnd w:id="400"/>
      <w:bookmarkEnd w:id="401"/>
      <w:bookmarkEnd w:id="402"/>
      <w:bookmarkEnd w:id="403"/>
      <w:bookmarkEnd w:id="404"/>
    </w:p>
    <w:p>
      <w:pPr>
        <w:pStyle w:val="34"/>
        <w:tabs>
          <w:tab w:val="left" w:pos="588"/>
        </w:tabs>
        <w:snapToGrid w:val="0"/>
        <w:spacing w:before="120" w:after="120" w:line="440" w:lineRule="exact"/>
        <w:jc w:val="left"/>
        <w:outlineLvl w:val="2"/>
        <w:rPr>
          <w:rFonts w:ascii="宋体" w:hAnsi="宋体"/>
          <w:sz w:val="24"/>
          <w:szCs w:val="24"/>
        </w:rPr>
      </w:pPr>
      <w:bookmarkStart w:id="405" w:name="_Toc246996962"/>
      <w:bookmarkStart w:id="406" w:name="_Toc296590983"/>
      <w:bookmarkStart w:id="407" w:name="_Toc296602462"/>
      <w:bookmarkStart w:id="408" w:name="_Toc447265265"/>
      <w:bookmarkStart w:id="409" w:name="_Toc447265551"/>
      <w:bookmarkStart w:id="410" w:name="_Toc246996219"/>
      <w:bookmarkStart w:id="411" w:name="_Toc152045575"/>
      <w:bookmarkStart w:id="412" w:name="_Toc179632593"/>
      <w:bookmarkStart w:id="413" w:name="_Toc152042351"/>
      <w:bookmarkStart w:id="414" w:name="_Toc144974543"/>
      <w:bookmarkStart w:id="415" w:name="_Toc476226923"/>
      <w:bookmarkStart w:id="416" w:name="_Toc474507510"/>
      <w:bookmarkStart w:id="417" w:name="_Toc475387594"/>
      <w:bookmarkStart w:id="418" w:name="_Toc247085733"/>
      <w:bookmarkStart w:id="419" w:name="_Toc515607256"/>
      <w:bookmarkStart w:id="420" w:name="_Toc476232776"/>
      <w:r>
        <w:rPr>
          <w:rFonts w:hint="eastAsia" w:ascii="宋体" w:hAnsi="宋体"/>
          <w:sz w:val="24"/>
          <w:szCs w:val="24"/>
        </w:rPr>
        <w:t>9.1对招标人的纪律要求</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pStyle w:val="34"/>
        <w:tabs>
          <w:tab w:val="left" w:pos="588"/>
        </w:tabs>
        <w:snapToGrid w:val="0"/>
        <w:spacing w:before="120" w:after="120" w:line="440" w:lineRule="exact"/>
        <w:jc w:val="left"/>
        <w:outlineLvl w:val="2"/>
        <w:rPr>
          <w:rFonts w:ascii="宋体" w:hAnsi="宋体"/>
          <w:sz w:val="24"/>
          <w:szCs w:val="24"/>
        </w:rPr>
      </w:pPr>
      <w:bookmarkStart w:id="421" w:name="_Toc515607257"/>
      <w:bookmarkStart w:id="422" w:name="_Toc152042352"/>
      <w:bookmarkStart w:id="423" w:name="_Toc474507511"/>
      <w:bookmarkStart w:id="424" w:name="_Toc476232777"/>
      <w:bookmarkStart w:id="425" w:name="_Toc447265552"/>
      <w:bookmarkStart w:id="426" w:name="_Toc447265266"/>
      <w:bookmarkStart w:id="427" w:name="_Toc144974544"/>
      <w:bookmarkStart w:id="428" w:name="_Toc152045576"/>
      <w:bookmarkStart w:id="429" w:name="_Toc246996220"/>
      <w:bookmarkStart w:id="430" w:name="_Toc247085734"/>
      <w:bookmarkStart w:id="431" w:name="_Toc179632594"/>
      <w:bookmarkStart w:id="432" w:name="_Toc296602463"/>
      <w:bookmarkStart w:id="433" w:name="_Toc476226924"/>
      <w:bookmarkStart w:id="434" w:name="_Toc475387595"/>
      <w:bookmarkStart w:id="435" w:name="_Toc246996963"/>
      <w:r>
        <w:rPr>
          <w:rFonts w:hint="eastAsia" w:ascii="宋体" w:hAnsi="宋体"/>
          <w:sz w:val="24"/>
          <w:szCs w:val="24"/>
        </w:rPr>
        <w:t>9.2对投标人的纪律要求</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4"/>
        <w:tabs>
          <w:tab w:val="left" w:pos="588"/>
        </w:tabs>
        <w:snapToGrid w:val="0"/>
        <w:spacing w:before="120" w:after="120" w:line="440" w:lineRule="exact"/>
        <w:jc w:val="left"/>
        <w:outlineLvl w:val="2"/>
        <w:rPr>
          <w:rFonts w:ascii="宋体" w:hAnsi="宋体"/>
          <w:sz w:val="24"/>
          <w:szCs w:val="24"/>
        </w:rPr>
      </w:pPr>
      <w:bookmarkStart w:id="436" w:name="_Toc246996964"/>
      <w:bookmarkStart w:id="437" w:name="_Toc144974545"/>
      <w:bookmarkStart w:id="438" w:name="_Toc247085735"/>
      <w:bookmarkStart w:id="439" w:name="_Toc152042353"/>
      <w:bookmarkStart w:id="440" w:name="_Toc475387596"/>
      <w:bookmarkStart w:id="441" w:name="_Toc296602464"/>
      <w:bookmarkStart w:id="442" w:name="_Toc474507512"/>
      <w:bookmarkStart w:id="443" w:name="_Toc447265267"/>
      <w:bookmarkStart w:id="444" w:name="_Toc152045577"/>
      <w:bookmarkStart w:id="445" w:name="_Toc246996221"/>
      <w:bookmarkStart w:id="446" w:name="_Toc515607258"/>
      <w:bookmarkStart w:id="447" w:name="_Toc447265553"/>
      <w:bookmarkStart w:id="448" w:name="_Toc179632595"/>
      <w:bookmarkStart w:id="449" w:name="_Toc476226925"/>
      <w:bookmarkStart w:id="450" w:name="_Toc476232778"/>
      <w:r>
        <w:rPr>
          <w:rFonts w:hint="eastAsia" w:ascii="宋体" w:hAnsi="宋体"/>
          <w:sz w:val="24"/>
          <w:szCs w:val="24"/>
        </w:rPr>
        <w:t>9.3对评标委员会成员的纪律要求</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34"/>
        <w:tabs>
          <w:tab w:val="left" w:pos="588"/>
        </w:tabs>
        <w:snapToGrid w:val="0"/>
        <w:spacing w:before="120" w:after="120" w:line="440" w:lineRule="exact"/>
        <w:jc w:val="left"/>
        <w:outlineLvl w:val="2"/>
        <w:rPr>
          <w:rFonts w:ascii="宋体" w:hAnsi="宋体"/>
          <w:sz w:val="24"/>
          <w:szCs w:val="24"/>
        </w:rPr>
      </w:pPr>
      <w:bookmarkStart w:id="451" w:name="_Toc515607259"/>
      <w:bookmarkStart w:id="452" w:name="_Toc447265268"/>
      <w:bookmarkStart w:id="453" w:name="_Toc152045578"/>
      <w:bookmarkStart w:id="454" w:name="_Toc246996965"/>
      <w:bookmarkStart w:id="455" w:name="_Toc296602465"/>
      <w:bookmarkStart w:id="456" w:name="_Toc246996222"/>
      <w:bookmarkStart w:id="457" w:name="_Toc474507513"/>
      <w:bookmarkStart w:id="458" w:name="_Toc475387597"/>
      <w:bookmarkStart w:id="459" w:name="_Toc476232779"/>
      <w:bookmarkStart w:id="460" w:name="_Toc476226926"/>
      <w:bookmarkStart w:id="461" w:name="_Toc247085736"/>
      <w:bookmarkStart w:id="462" w:name="_Toc152042354"/>
      <w:bookmarkStart w:id="463" w:name="_Toc447265554"/>
      <w:bookmarkStart w:id="464" w:name="_Toc179632596"/>
      <w:bookmarkStart w:id="465" w:name="_Toc144974546"/>
      <w:r>
        <w:rPr>
          <w:rFonts w:hint="eastAsia" w:ascii="宋体" w:hAnsi="宋体"/>
          <w:sz w:val="24"/>
          <w:szCs w:val="24"/>
        </w:rPr>
        <w:t>9.4对与评标活动有关的工作人员的纪律要求</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adjustRightInd w:val="0"/>
        <w:snapToGrid w:val="0"/>
        <w:spacing w:line="440" w:lineRule="exact"/>
        <w:ind w:firstLine="420" w:firstLineChars="200"/>
        <w:rPr>
          <w:rFonts w:ascii="宋体" w:hAnsi="宋体" w:cs="宋体"/>
          <w:szCs w:val="21"/>
        </w:rPr>
      </w:pPr>
      <w:bookmarkStart w:id="466" w:name="_Toc152042355"/>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66"/>
    </w:p>
    <w:p>
      <w:pPr>
        <w:pStyle w:val="34"/>
        <w:tabs>
          <w:tab w:val="left" w:pos="588"/>
        </w:tabs>
        <w:snapToGrid w:val="0"/>
        <w:spacing w:before="120" w:after="120" w:line="440" w:lineRule="exact"/>
        <w:jc w:val="left"/>
        <w:outlineLvl w:val="2"/>
        <w:rPr>
          <w:rFonts w:ascii="宋体" w:hAnsi="宋体"/>
          <w:sz w:val="24"/>
          <w:szCs w:val="24"/>
        </w:rPr>
      </w:pPr>
      <w:bookmarkStart w:id="467" w:name="_Toc152042356"/>
      <w:bookmarkStart w:id="468" w:name="_Toc476232780"/>
      <w:bookmarkStart w:id="469" w:name="_Toc179632597"/>
      <w:bookmarkStart w:id="470" w:name="_Toc247085737"/>
      <w:bookmarkStart w:id="471" w:name="_Toc296602466"/>
      <w:bookmarkStart w:id="472" w:name="_Toc474507514"/>
      <w:bookmarkStart w:id="473" w:name="_Toc246996223"/>
      <w:bookmarkStart w:id="474" w:name="_Toc246996966"/>
      <w:bookmarkStart w:id="475" w:name="_Toc515607260"/>
      <w:bookmarkStart w:id="476" w:name="_Toc447265269"/>
      <w:bookmarkStart w:id="477" w:name="_Toc447265555"/>
      <w:bookmarkStart w:id="478" w:name="_Toc476226927"/>
      <w:bookmarkStart w:id="479" w:name="_Toc152045579"/>
      <w:bookmarkStart w:id="480" w:name="_Toc475387598"/>
      <w:r>
        <w:rPr>
          <w:rFonts w:hint="eastAsia" w:ascii="宋体" w:hAnsi="宋体"/>
          <w:sz w:val="24"/>
          <w:szCs w:val="24"/>
        </w:rPr>
        <w:t>9.5投诉</w:t>
      </w:r>
      <w:bookmarkEnd w:id="465"/>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adjustRightInd w:val="0"/>
        <w:snapToGrid w:val="0"/>
        <w:spacing w:line="440" w:lineRule="exact"/>
        <w:ind w:firstLine="420" w:firstLineChars="200"/>
        <w:rPr>
          <w:rFonts w:hAnsi="宋体"/>
        </w:rPr>
      </w:pPr>
      <w:r>
        <w:rPr>
          <w:rFonts w:hint="eastAsia" w:hAnsi="宋体"/>
        </w:rPr>
        <w:t>投标人或者其他利害关系人认为招标投标活动不符合法律、法规规定的，可以自知道或者应当知道之日起10日内向有关行政监督部门投诉。投诉应当有明确的请求和必要的证明材料。</w:t>
      </w:r>
    </w:p>
    <w:p>
      <w:pPr>
        <w:adjustRightInd w:val="0"/>
        <w:snapToGrid w:val="0"/>
        <w:spacing w:line="440" w:lineRule="exact"/>
        <w:ind w:firstLine="420" w:firstLineChars="200"/>
        <w:rPr>
          <w:rFonts w:hAnsi="宋体"/>
        </w:rPr>
      </w:pPr>
      <w:r>
        <w:rPr>
          <w:rFonts w:hint="eastAsia" w:hAnsi="宋体"/>
        </w:rPr>
        <w:t>就招标文件、开标、中标候选人公示投诉的，应当先向招标人提出异议，异议答复期间不计算在前款规定的期限内。</w:t>
      </w:r>
    </w:p>
    <w:p>
      <w:pPr>
        <w:pStyle w:val="43"/>
        <w:spacing w:before="240" w:after="120"/>
        <w:rPr>
          <w:rFonts w:ascii="宋体" w:hAnsi="宋体" w:eastAsia="宋体" w:cs="宋体"/>
          <w:b/>
          <w:bCs w:val="0"/>
          <w:kern w:val="0"/>
          <w:sz w:val="28"/>
          <w:szCs w:val="28"/>
        </w:rPr>
      </w:pPr>
      <w:r>
        <w:rPr>
          <w:rFonts w:ascii="宋体" w:hAnsi="宋体" w:eastAsia="宋体" w:cs="宋体"/>
          <w:sz w:val="28"/>
          <w:szCs w:val="28"/>
        </w:rPr>
        <w:br w:type="page"/>
      </w:r>
      <w:bookmarkStart w:id="481" w:name="_Toc515607262"/>
      <w:bookmarkStart w:id="482" w:name="_Toc447265559"/>
      <w:bookmarkStart w:id="483" w:name="_Toc447265273"/>
      <w:r>
        <w:rPr>
          <w:rFonts w:hint="eastAsia" w:ascii="宋体" w:hAnsi="宋体" w:eastAsia="宋体" w:cs="宋体"/>
          <w:b/>
          <w:bCs w:val="0"/>
          <w:kern w:val="0"/>
          <w:sz w:val="28"/>
          <w:szCs w:val="28"/>
        </w:rPr>
        <w:t>第三章</w:t>
      </w:r>
      <w:r>
        <w:rPr>
          <w:rFonts w:ascii="宋体" w:hAnsi="宋体" w:eastAsia="宋体" w:cs="宋体"/>
          <w:b/>
          <w:bCs w:val="0"/>
          <w:kern w:val="0"/>
          <w:sz w:val="28"/>
          <w:szCs w:val="28"/>
        </w:rPr>
        <w:t xml:space="preserve"> </w:t>
      </w:r>
      <w:r>
        <w:rPr>
          <w:rFonts w:hint="eastAsia" w:ascii="宋体" w:hAnsi="宋体" w:eastAsia="宋体" w:cs="宋体"/>
          <w:b/>
          <w:bCs w:val="0"/>
          <w:kern w:val="0"/>
          <w:sz w:val="28"/>
          <w:szCs w:val="28"/>
        </w:rPr>
        <w:t>评标办法</w:t>
      </w:r>
      <w:bookmarkEnd w:id="481"/>
      <w:bookmarkEnd w:id="482"/>
      <w:bookmarkEnd w:id="483"/>
    </w:p>
    <w:p>
      <w:pPr>
        <w:pStyle w:val="3"/>
        <w:snapToGrid w:val="0"/>
        <w:spacing w:before="240" w:after="120" w:line="240" w:lineRule="auto"/>
        <w:rPr>
          <w:rFonts w:ascii="宋体" w:hAnsi="宋体" w:eastAsia="宋体" w:cs="宋体"/>
          <w:b w:val="0"/>
          <w:bCs w:val="0"/>
          <w:sz w:val="24"/>
          <w:szCs w:val="24"/>
        </w:rPr>
      </w:pPr>
      <w:bookmarkStart w:id="484" w:name="_Toc447265560"/>
      <w:bookmarkStart w:id="485" w:name="_Toc447265274"/>
      <w:bookmarkStart w:id="486" w:name="_Toc450489344"/>
      <w:bookmarkStart w:id="487" w:name="_Toc515607263"/>
      <w:bookmarkStart w:id="488" w:name="_Toc447265562"/>
      <w:bookmarkStart w:id="489" w:name="_Toc227057922"/>
      <w:bookmarkStart w:id="490" w:name="_Toc226969316"/>
      <w:bookmarkStart w:id="491" w:name="_Toc447265276"/>
      <w:bookmarkStart w:id="492" w:name="_Toc107822520"/>
      <w:r>
        <w:rPr>
          <w:rFonts w:hint="eastAsia" w:ascii="宋体" w:hAnsi="宋体" w:eastAsia="宋体" w:cs="宋体"/>
          <w:b w:val="0"/>
          <w:bCs w:val="0"/>
          <w:sz w:val="24"/>
          <w:szCs w:val="24"/>
        </w:rPr>
        <w:t>评标办法前附表</w:t>
      </w:r>
      <w:bookmarkEnd w:id="484"/>
      <w:bookmarkEnd w:id="485"/>
      <w:bookmarkEnd w:id="486"/>
      <w:bookmarkEnd w:id="487"/>
    </w:p>
    <w:p>
      <w:pPr>
        <w:rPr>
          <w:rFonts w:ascii="宋体" w:hAnsi="宋体" w:cs="宋体"/>
          <w:kern w:val="0"/>
        </w:rPr>
      </w:pPr>
      <w:r>
        <w:rPr>
          <w:rFonts w:ascii="宋体" w:hAnsi="宋体" w:cs="宋体"/>
          <w:kern w:val="0"/>
        </w:rPr>
        <w:t>本评标办法前附表是对第三章评标办法正文的具体补充和修改，如有矛盾，以本前附表为准。</w:t>
      </w:r>
    </w:p>
    <w:tbl>
      <w:tblPr>
        <w:tblStyle w:val="36"/>
        <w:tblpPr w:leftFromText="180" w:rightFromText="180" w:vertAnchor="text" w:horzAnchor="page" w:tblpX="1630" w:tblpY="323"/>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
        <w:gridCol w:w="660"/>
        <w:gridCol w:w="512"/>
        <w:gridCol w:w="388"/>
        <w:gridCol w:w="321"/>
        <w:gridCol w:w="1149"/>
        <w:gridCol w:w="268"/>
        <w:gridCol w:w="425"/>
        <w:gridCol w:w="1002"/>
        <w:gridCol w:w="4695"/>
        <w:gridCol w:w="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75" w:type="dxa"/>
          <w:trHeight w:val="463" w:hRule="atLeast"/>
        </w:trPr>
        <w:tc>
          <w:tcPr>
            <w:tcW w:w="1560" w:type="dxa"/>
            <w:gridSpan w:val="3"/>
            <w:vAlign w:val="center"/>
          </w:tcPr>
          <w:p>
            <w:pPr>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条款号</w:t>
            </w:r>
          </w:p>
        </w:tc>
        <w:tc>
          <w:tcPr>
            <w:tcW w:w="1470" w:type="dxa"/>
            <w:gridSpan w:val="2"/>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评审内容</w:t>
            </w:r>
          </w:p>
        </w:tc>
        <w:tc>
          <w:tcPr>
            <w:tcW w:w="1695" w:type="dxa"/>
            <w:gridSpan w:val="3"/>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评审因素</w:t>
            </w:r>
          </w:p>
        </w:tc>
        <w:tc>
          <w:tcPr>
            <w:tcW w:w="4695"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75" w:type="dxa"/>
          <w:cantSplit/>
          <w:trHeight w:val="553" w:hRule="atLeast"/>
        </w:trPr>
        <w:tc>
          <w:tcPr>
            <w:tcW w:w="660" w:type="dxa"/>
            <w:vMerge w:val="restart"/>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900" w:type="dxa"/>
            <w:gridSpan w:val="2"/>
            <w:vMerge w:val="restart"/>
            <w:vAlign w:val="center"/>
          </w:tcPr>
          <w:p>
            <w:pPr>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初步</w:t>
            </w:r>
          </w:p>
          <w:p>
            <w:pPr>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评审</w:t>
            </w:r>
          </w:p>
        </w:tc>
        <w:tc>
          <w:tcPr>
            <w:tcW w:w="1470" w:type="dxa"/>
            <w:gridSpan w:val="2"/>
            <w:vMerge w:val="restart"/>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形式评审</w:t>
            </w:r>
          </w:p>
        </w:tc>
        <w:tc>
          <w:tcPr>
            <w:tcW w:w="1695" w:type="dxa"/>
            <w:gridSpan w:val="3"/>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投标人名称</w:t>
            </w:r>
          </w:p>
        </w:tc>
        <w:tc>
          <w:tcPr>
            <w:tcW w:w="4695" w:type="dxa"/>
            <w:vAlign w:val="center"/>
          </w:tcPr>
          <w:p>
            <w:pPr>
              <w:snapToGri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与获取招标文件时的单位名称一致，且与营业执照的单位名称的单位名称等一致。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75" w:type="dxa"/>
          <w:cantSplit/>
          <w:trHeight w:val="669" w:hRule="atLeast"/>
        </w:trPr>
        <w:tc>
          <w:tcPr>
            <w:tcW w:w="660" w:type="dxa"/>
            <w:vMerge w:val="continue"/>
            <w:vAlign w:val="center"/>
          </w:tcPr>
          <w:p>
            <w:pPr>
              <w:snapToGrid w:val="0"/>
              <w:jc w:val="center"/>
              <w:rPr>
                <w:rFonts w:asciiTheme="minorEastAsia" w:hAnsiTheme="minorEastAsia" w:eastAsiaTheme="minorEastAsia" w:cstheme="minorEastAsia"/>
                <w:szCs w:val="21"/>
              </w:rPr>
            </w:pPr>
          </w:p>
        </w:tc>
        <w:tc>
          <w:tcPr>
            <w:tcW w:w="900" w:type="dxa"/>
            <w:gridSpan w:val="2"/>
            <w:vMerge w:val="continue"/>
          </w:tcPr>
          <w:p>
            <w:pPr>
              <w:snapToGrid w:val="0"/>
              <w:jc w:val="center"/>
              <w:rPr>
                <w:rFonts w:asciiTheme="minorEastAsia" w:hAnsiTheme="minorEastAsia" w:eastAsiaTheme="minorEastAsia" w:cstheme="minorEastAsia"/>
                <w:szCs w:val="21"/>
              </w:rPr>
            </w:pPr>
          </w:p>
        </w:tc>
        <w:tc>
          <w:tcPr>
            <w:tcW w:w="1470" w:type="dxa"/>
            <w:gridSpan w:val="2"/>
            <w:vMerge w:val="continue"/>
            <w:vAlign w:val="center"/>
          </w:tcPr>
          <w:p>
            <w:pPr>
              <w:snapToGrid w:val="0"/>
              <w:jc w:val="center"/>
              <w:rPr>
                <w:rFonts w:asciiTheme="minorEastAsia" w:hAnsiTheme="minorEastAsia" w:eastAsiaTheme="minorEastAsia" w:cstheme="minorEastAsia"/>
                <w:szCs w:val="21"/>
              </w:rPr>
            </w:pPr>
          </w:p>
        </w:tc>
        <w:tc>
          <w:tcPr>
            <w:tcW w:w="1695" w:type="dxa"/>
            <w:gridSpan w:val="3"/>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营业执照和资质证书</w:t>
            </w:r>
          </w:p>
        </w:tc>
        <w:tc>
          <w:tcPr>
            <w:tcW w:w="4695" w:type="dxa"/>
            <w:vAlign w:val="center"/>
          </w:tcPr>
          <w:p>
            <w:pPr>
              <w:snapToGri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营业执照和资质证书复印件应加盖公章，资质证书在有效期内。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75" w:type="dxa"/>
          <w:cantSplit/>
          <w:trHeight w:val="608" w:hRule="atLeast"/>
        </w:trPr>
        <w:tc>
          <w:tcPr>
            <w:tcW w:w="660" w:type="dxa"/>
            <w:vMerge w:val="continue"/>
            <w:vAlign w:val="center"/>
          </w:tcPr>
          <w:p>
            <w:pPr>
              <w:snapToGrid w:val="0"/>
              <w:ind w:firstLine="420" w:firstLineChars="200"/>
              <w:jc w:val="center"/>
              <w:rPr>
                <w:rFonts w:asciiTheme="minorEastAsia" w:hAnsiTheme="minorEastAsia" w:eastAsiaTheme="minorEastAsia" w:cstheme="minorEastAsia"/>
                <w:szCs w:val="21"/>
              </w:rPr>
            </w:pPr>
          </w:p>
        </w:tc>
        <w:tc>
          <w:tcPr>
            <w:tcW w:w="900" w:type="dxa"/>
            <w:gridSpan w:val="2"/>
            <w:vMerge w:val="continue"/>
          </w:tcPr>
          <w:p>
            <w:pPr>
              <w:snapToGrid w:val="0"/>
              <w:jc w:val="center"/>
              <w:rPr>
                <w:rFonts w:asciiTheme="minorEastAsia" w:hAnsiTheme="minorEastAsia" w:eastAsiaTheme="minorEastAsia" w:cstheme="minorEastAsia"/>
                <w:szCs w:val="21"/>
              </w:rPr>
            </w:pPr>
          </w:p>
        </w:tc>
        <w:tc>
          <w:tcPr>
            <w:tcW w:w="1470" w:type="dxa"/>
            <w:gridSpan w:val="2"/>
            <w:vMerge w:val="continue"/>
            <w:vAlign w:val="center"/>
          </w:tcPr>
          <w:p>
            <w:pPr>
              <w:snapToGrid w:val="0"/>
              <w:jc w:val="center"/>
              <w:rPr>
                <w:rFonts w:asciiTheme="minorEastAsia" w:hAnsiTheme="minorEastAsia" w:eastAsiaTheme="minorEastAsia" w:cstheme="minorEastAsia"/>
                <w:szCs w:val="21"/>
              </w:rPr>
            </w:pPr>
          </w:p>
        </w:tc>
        <w:tc>
          <w:tcPr>
            <w:tcW w:w="1695" w:type="dxa"/>
            <w:gridSpan w:val="3"/>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投标文件签字盖章</w:t>
            </w:r>
          </w:p>
        </w:tc>
        <w:tc>
          <w:tcPr>
            <w:tcW w:w="4695" w:type="dxa"/>
            <w:vAlign w:val="center"/>
          </w:tcPr>
          <w:p>
            <w:pPr>
              <w:snapToGri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符合投标规定。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75" w:type="dxa"/>
          <w:cantSplit/>
          <w:trHeight w:val="451" w:hRule="atLeast"/>
        </w:trPr>
        <w:tc>
          <w:tcPr>
            <w:tcW w:w="660" w:type="dxa"/>
            <w:vMerge w:val="continue"/>
            <w:vAlign w:val="center"/>
          </w:tcPr>
          <w:p>
            <w:pPr>
              <w:snapToGrid w:val="0"/>
              <w:ind w:firstLine="420" w:firstLineChars="200"/>
              <w:jc w:val="center"/>
              <w:rPr>
                <w:rFonts w:asciiTheme="minorEastAsia" w:hAnsiTheme="minorEastAsia" w:eastAsiaTheme="minorEastAsia" w:cstheme="minorEastAsia"/>
                <w:szCs w:val="21"/>
              </w:rPr>
            </w:pPr>
          </w:p>
        </w:tc>
        <w:tc>
          <w:tcPr>
            <w:tcW w:w="900" w:type="dxa"/>
            <w:gridSpan w:val="2"/>
            <w:vMerge w:val="continue"/>
          </w:tcPr>
          <w:p>
            <w:pPr>
              <w:snapToGrid w:val="0"/>
              <w:jc w:val="center"/>
              <w:rPr>
                <w:rFonts w:asciiTheme="minorEastAsia" w:hAnsiTheme="minorEastAsia" w:eastAsiaTheme="minorEastAsia" w:cstheme="minorEastAsia"/>
                <w:szCs w:val="21"/>
              </w:rPr>
            </w:pPr>
          </w:p>
        </w:tc>
        <w:tc>
          <w:tcPr>
            <w:tcW w:w="1470" w:type="dxa"/>
            <w:gridSpan w:val="2"/>
            <w:vMerge w:val="continue"/>
            <w:vAlign w:val="center"/>
          </w:tcPr>
          <w:p>
            <w:pPr>
              <w:snapToGrid w:val="0"/>
              <w:jc w:val="center"/>
              <w:rPr>
                <w:rFonts w:asciiTheme="minorEastAsia" w:hAnsiTheme="minorEastAsia" w:eastAsiaTheme="minorEastAsia" w:cstheme="minorEastAsia"/>
                <w:szCs w:val="21"/>
              </w:rPr>
            </w:pPr>
          </w:p>
        </w:tc>
        <w:tc>
          <w:tcPr>
            <w:tcW w:w="1695" w:type="dxa"/>
            <w:gridSpan w:val="3"/>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法定代表人身份证明及法定代表人授权委托书</w:t>
            </w:r>
          </w:p>
        </w:tc>
        <w:tc>
          <w:tcPr>
            <w:tcW w:w="4695" w:type="dxa"/>
            <w:vAlign w:val="center"/>
          </w:tcPr>
          <w:p>
            <w:pPr>
              <w:snapToGri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应提供加盖投标人单位公章的原件，盖章和（或）签字符合招标文件要求。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75" w:type="dxa"/>
          <w:cantSplit/>
          <w:trHeight w:val="566" w:hRule="atLeast"/>
        </w:trPr>
        <w:tc>
          <w:tcPr>
            <w:tcW w:w="660" w:type="dxa"/>
            <w:vMerge w:val="continue"/>
            <w:vAlign w:val="center"/>
          </w:tcPr>
          <w:p>
            <w:pPr>
              <w:snapToGrid w:val="0"/>
              <w:ind w:firstLine="420" w:firstLineChars="200"/>
              <w:jc w:val="center"/>
              <w:rPr>
                <w:rFonts w:asciiTheme="minorEastAsia" w:hAnsiTheme="minorEastAsia" w:eastAsiaTheme="minorEastAsia" w:cstheme="minorEastAsia"/>
                <w:szCs w:val="21"/>
              </w:rPr>
            </w:pPr>
          </w:p>
        </w:tc>
        <w:tc>
          <w:tcPr>
            <w:tcW w:w="900" w:type="dxa"/>
            <w:gridSpan w:val="2"/>
            <w:vMerge w:val="continue"/>
          </w:tcPr>
          <w:p>
            <w:pPr>
              <w:snapToGrid w:val="0"/>
              <w:jc w:val="center"/>
              <w:rPr>
                <w:rFonts w:asciiTheme="minorEastAsia" w:hAnsiTheme="minorEastAsia" w:eastAsiaTheme="minorEastAsia" w:cstheme="minorEastAsia"/>
                <w:szCs w:val="21"/>
              </w:rPr>
            </w:pPr>
          </w:p>
        </w:tc>
        <w:tc>
          <w:tcPr>
            <w:tcW w:w="1470" w:type="dxa"/>
            <w:gridSpan w:val="2"/>
            <w:vMerge w:val="continue"/>
            <w:vAlign w:val="center"/>
          </w:tcPr>
          <w:p>
            <w:pPr>
              <w:snapToGrid w:val="0"/>
              <w:jc w:val="center"/>
              <w:rPr>
                <w:rFonts w:asciiTheme="minorEastAsia" w:hAnsiTheme="minorEastAsia" w:eastAsiaTheme="minorEastAsia" w:cstheme="minorEastAsia"/>
                <w:szCs w:val="21"/>
              </w:rPr>
            </w:pPr>
          </w:p>
        </w:tc>
        <w:tc>
          <w:tcPr>
            <w:tcW w:w="1695" w:type="dxa"/>
            <w:gridSpan w:val="3"/>
            <w:vAlign w:val="center"/>
          </w:tcPr>
          <w:p>
            <w:pPr>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投标文件格式</w:t>
            </w:r>
          </w:p>
        </w:tc>
        <w:tc>
          <w:tcPr>
            <w:tcW w:w="4695" w:type="dxa"/>
            <w:vAlign w:val="center"/>
          </w:tcPr>
          <w:p>
            <w:pPr>
              <w:snapToGri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符合投标规定。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75" w:type="dxa"/>
          <w:cantSplit/>
          <w:trHeight w:val="451" w:hRule="atLeast"/>
        </w:trPr>
        <w:tc>
          <w:tcPr>
            <w:tcW w:w="660" w:type="dxa"/>
            <w:vMerge w:val="continue"/>
            <w:vAlign w:val="center"/>
          </w:tcPr>
          <w:p>
            <w:pPr>
              <w:snapToGrid w:val="0"/>
              <w:ind w:firstLine="420" w:firstLineChars="200"/>
              <w:jc w:val="center"/>
              <w:rPr>
                <w:rFonts w:asciiTheme="minorEastAsia" w:hAnsiTheme="minorEastAsia" w:eastAsiaTheme="minorEastAsia" w:cstheme="minorEastAsia"/>
                <w:szCs w:val="21"/>
              </w:rPr>
            </w:pPr>
          </w:p>
        </w:tc>
        <w:tc>
          <w:tcPr>
            <w:tcW w:w="900" w:type="dxa"/>
            <w:gridSpan w:val="2"/>
            <w:vMerge w:val="continue"/>
          </w:tcPr>
          <w:p>
            <w:pPr>
              <w:snapToGrid w:val="0"/>
              <w:jc w:val="center"/>
              <w:rPr>
                <w:rFonts w:asciiTheme="minorEastAsia" w:hAnsiTheme="minorEastAsia" w:eastAsiaTheme="minorEastAsia" w:cstheme="minorEastAsia"/>
                <w:szCs w:val="21"/>
              </w:rPr>
            </w:pPr>
          </w:p>
        </w:tc>
        <w:tc>
          <w:tcPr>
            <w:tcW w:w="1470" w:type="dxa"/>
            <w:gridSpan w:val="2"/>
            <w:vMerge w:val="continue"/>
            <w:vAlign w:val="center"/>
          </w:tcPr>
          <w:p>
            <w:pPr>
              <w:snapToGrid w:val="0"/>
              <w:jc w:val="center"/>
              <w:rPr>
                <w:rFonts w:asciiTheme="minorEastAsia" w:hAnsiTheme="minorEastAsia" w:eastAsiaTheme="minorEastAsia" w:cstheme="minorEastAsia"/>
                <w:szCs w:val="21"/>
              </w:rPr>
            </w:pPr>
          </w:p>
        </w:tc>
        <w:tc>
          <w:tcPr>
            <w:tcW w:w="1695" w:type="dxa"/>
            <w:gridSpan w:val="3"/>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投标保证金</w:t>
            </w:r>
          </w:p>
        </w:tc>
        <w:tc>
          <w:tcPr>
            <w:tcW w:w="469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投标保证金金额足额，投标保证金的转出的银行账户应该是投标人的基本账户。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75" w:type="dxa"/>
          <w:cantSplit/>
          <w:trHeight w:val="558" w:hRule="atLeast"/>
        </w:trPr>
        <w:tc>
          <w:tcPr>
            <w:tcW w:w="660" w:type="dxa"/>
            <w:vMerge w:val="continue"/>
            <w:vAlign w:val="center"/>
          </w:tcPr>
          <w:p>
            <w:pPr>
              <w:snapToGrid w:val="0"/>
              <w:ind w:firstLine="420" w:firstLineChars="200"/>
              <w:jc w:val="center"/>
              <w:rPr>
                <w:rFonts w:asciiTheme="minorEastAsia" w:hAnsiTheme="minorEastAsia" w:eastAsiaTheme="minorEastAsia" w:cstheme="minorEastAsia"/>
                <w:szCs w:val="21"/>
              </w:rPr>
            </w:pPr>
          </w:p>
        </w:tc>
        <w:tc>
          <w:tcPr>
            <w:tcW w:w="900" w:type="dxa"/>
            <w:gridSpan w:val="2"/>
            <w:vMerge w:val="continue"/>
          </w:tcPr>
          <w:p>
            <w:pPr>
              <w:snapToGrid w:val="0"/>
              <w:jc w:val="center"/>
              <w:rPr>
                <w:rFonts w:asciiTheme="minorEastAsia" w:hAnsiTheme="minorEastAsia" w:eastAsiaTheme="minorEastAsia" w:cstheme="minorEastAsia"/>
                <w:szCs w:val="21"/>
              </w:rPr>
            </w:pPr>
          </w:p>
        </w:tc>
        <w:tc>
          <w:tcPr>
            <w:tcW w:w="1470" w:type="dxa"/>
            <w:gridSpan w:val="2"/>
            <w:vMerge w:val="continue"/>
            <w:vAlign w:val="center"/>
          </w:tcPr>
          <w:p>
            <w:pPr>
              <w:snapToGrid w:val="0"/>
              <w:jc w:val="center"/>
              <w:rPr>
                <w:rFonts w:asciiTheme="minorEastAsia" w:hAnsiTheme="minorEastAsia" w:eastAsiaTheme="minorEastAsia" w:cstheme="minorEastAsia"/>
                <w:szCs w:val="21"/>
              </w:rPr>
            </w:pPr>
          </w:p>
        </w:tc>
        <w:tc>
          <w:tcPr>
            <w:tcW w:w="1695" w:type="dxa"/>
            <w:gridSpan w:val="3"/>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投标文件密封和标记</w:t>
            </w:r>
          </w:p>
        </w:tc>
        <w:tc>
          <w:tcPr>
            <w:tcW w:w="4695"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根据开标时投标文件密封性检查记录进行审核。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75" w:type="dxa"/>
          <w:cantSplit/>
          <w:trHeight w:val="818" w:hRule="atLeast"/>
        </w:trPr>
        <w:tc>
          <w:tcPr>
            <w:tcW w:w="660" w:type="dxa"/>
            <w:vMerge w:val="continue"/>
            <w:vAlign w:val="center"/>
          </w:tcPr>
          <w:p>
            <w:pPr>
              <w:snapToGrid w:val="0"/>
              <w:ind w:firstLine="420" w:firstLineChars="200"/>
              <w:jc w:val="center"/>
              <w:rPr>
                <w:rFonts w:asciiTheme="minorEastAsia" w:hAnsiTheme="minorEastAsia" w:eastAsiaTheme="minorEastAsia" w:cstheme="minorEastAsia"/>
                <w:szCs w:val="21"/>
              </w:rPr>
            </w:pPr>
          </w:p>
        </w:tc>
        <w:tc>
          <w:tcPr>
            <w:tcW w:w="900" w:type="dxa"/>
            <w:gridSpan w:val="2"/>
            <w:vMerge w:val="continue"/>
          </w:tcPr>
          <w:p>
            <w:pPr>
              <w:snapToGrid w:val="0"/>
              <w:jc w:val="center"/>
              <w:rPr>
                <w:rFonts w:asciiTheme="minorEastAsia" w:hAnsiTheme="minorEastAsia" w:eastAsiaTheme="minorEastAsia" w:cstheme="minorEastAsia"/>
                <w:kern w:val="0"/>
                <w:szCs w:val="21"/>
              </w:rPr>
            </w:pPr>
          </w:p>
        </w:tc>
        <w:tc>
          <w:tcPr>
            <w:tcW w:w="1470" w:type="dxa"/>
            <w:gridSpan w:val="2"/>
            <w:vMerge w:val="restart"/>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资格评审</w:t>
            </w:r>
          </w:p>
        </w:tc>
        <w:tc>
          <w:tcPr>
            <w:tcW w:w="1695" w:type="dxa"/>
            <w:gridSpan w:val="3"/>
            <w:vAlign w:val="center"/>
          </w:tcPr>
          <w:p>
            <w:pPr>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注册资金</w:t>
            </w:r>
          </w:p>
        </w:tc>
        <w:tc>
          <w:tcPr>
            <w:tcW w:w="4695" w:type="dxa"/>
            <w:vAlign w:val="center"/>
          </w:tcPr>
          <w:p>
            <w:pPr>
              <w:snapToGri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本项目要求投标人注册资本应当不少于30万元人民币或者等值货币(按照中国银行在文件递交当日公布的汇率中间价换算)。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75" w:type="dxa"/>
          <w:cantSplit/>
          <w:trHeight w:val="711" w:hRule="atLeast"/>
        </w:trPr>
        <w:tc>
          <w:tcPr>
            <w:tcW w:w="660" w:type="dxa"/>
            <w:vMerge w:val="continue"/>
            <w:vAlign w:val="center"/>
          </w:tcPr>
          <w:p>
            <w:pPr>
              <w:snapToGrid w:val="0"/>
              <w:ind w:firstLine="420" w:firstLineChars="200"/>
              <w:jc w:val="center"/>
              <w:rPr>
                <w:rFonts w:asciiTheme="minorEastAsia" w:hAnsiTheme="minorEastAsia" w:eastAsiaTheme="minorEastAsia" w:cstheme="minorEastAsia"/>
                <w:szCs w:val="21"/>
              </w:rPr>
            </w:pPr>
          </w:p>
        </w:tc>
        <w:tc>
          <w:tcPr>
            <w:tcW w:w="900" w:type="dxa"/>
            <w:gridSpan w:val="2"/>
            <w:vMerge w:val="continue"/>
          </w:tcPr>
          <w:p>
            <w:pPr>
              <w:snapToGrid w:val="0"/>
              <w:jc w:val="center"/>
              <w:rPr>
                <w:rFonts w:asciiTheme="minorEastAsia" w:hAnsiTheme="minorEastAsia" w:eastAsiaTheme="minorEastAsia" w:cstheme="minorEastAsia"/>
                <w:kern w:val="0"/>
                <w:szCs w:val="21"/>
              </w:rPr>
            </w:pPr>
          </w:p>
        </w:tc>
        <w:tc>
          <w:tcPr>
            <w:tcW w:w="1470" w:type="dxa"/>
            <w:gridSpan w:val="2"/>
            <w:vMerge w:val="continue"/>
            <w:vAlign w:val="center"/>
          </w:tcPr>
          <w:p>
            <w:pPr>
              <w:snapToGrid w:val="0"/>
              <w:jc w:val="center"/>
              <w:rPr>
                <w:rFonts w:asciiTheme="minorEastAsia" w:hAnsiTheme="minorEastAsia" w:eastAsiaTheme="minorEastAsia" w:cstheme="minorEastAsia"/>
                <w:kern w:val="0"/>
                <w:szCs w:val="21"/>
              </w:rPr>
            </w:pPr>
          </w:p>
        </w:tc>
        <w:tc>
          <w:tcPr>
            <w:tcW w:w="1695" w:type="dxa"/>
            <w:gridSpan w:val="3"/>
            <w:vAlign w:val="center"/>
          </w:tcPr>
          <w:p>
            <w:pPr>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经营范围</w:t>
            </w:r>
          </w:p>
        </w:tc>
        <w:tc>
          <w:tcPr>
            <w:tcW w:w="4695" w:type="dxa"/>
            <w:vAlign w:val="center"/>
          </w:tcPr>
          <w:p>
            <w:pPr>
              <w:snapToGri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投标人营业执照经营范围应涵盖所投标包的服务内容。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75" w:type="dxa"/>
          <w:cantSplit/>
          <w:trHeight w:val="1276" w:hRule="atLeast"/>
        </w:trPr>
        <w:tc>
          <w:tcPr>
            <w:tcW w:w="660" w:type="dxa"/>
            <w:vMerge w:val="continue"/>
            <w:vAlign w:val="center"/>
          </w:tcPr>
          <w:p>
            <w:pPr>
              <w:snapToGrid w:val="0"/>
              <w:ind w:firstLine="420" w:firstLineChars="200"/>
              <w:jc w:val="center"/>
              <w:rPr>
                <w:rFonts w:asciiTheme="minorEastAsia" w:hAnsiTheme="minorEastAsia" w:eastAsiaTheme="minorEastAsia" w:cstheme="minorEastAsia"/>
                <w:szCs w:val="21"/>
              </w:rPr>
            </w:pPr>
          </w:p>
        </w:tc>
        <w:tc>
          <w:tcPr>
            <w:tcW w:w="900" w:type="dxa"/>
            <w:gridSpan w:val="2"/>
            <w:vMerge w:val="continue"/>
          </w:tcPr>
          <w:p>
            <w:pPr>
              <w:snapToGrid w:val="0"/>
              <w:jc w:val="center"/>
              <w:rPr>
                <w:rFonts w:asciiTheme="minorEastAsia" w:hAnsiTheme="minorEastAsia" w:eastAsiaTheme="minorEastAsia" w:cstheme="minorEastAsia"/>
                <w:kern w:val="0"/>
                <w:szCs w:val="21"/>
              </w:rPr>
            </w:pPr>
          </w:p>
        </w:tc>
        <w:tc>
          <w:tcPr>
            <w:tcW w:w="1470" w:type="dxa"/>
            <w:gridSpan w:val="2"/>
            <w:vMerge w:val="continue"/>
            <w:vAlign w:val="center"/>
          </w:tcPr>
          <w:p>
            <w:pPr>
              <w:snapToGrid w:val="0"/>
              <w:jc w:val="center"/>
              <w:rPr>
                <w:rFonts w:asciiTheme="minorEastAsia" w:hAnsiTheme="minorEastAsia" w:eastAsiaTheme="minorEastAsia" w:cstheme="minorEastAsia"/>
                <w:kern w:val="0"/>
                <w:szCs w:val="21"/>
              </w:rPr>
            </w:pPr>
          </w:p>
        </w:tc>
        <w:tc>
          <w:tcPr>
            <w:tcW w:w="1695" w:type="dxa"/>
            <w:gridSpan w:val="3"/>
            <w:vAlign w:val="center"/>
          </w:tcPr>
          <w:p>
            <w:pPr>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不得存在的情形</w:t>
            </w:r>
          </w:p>
        </w:tc>
        <w:tc>
          <w:tcPr>
            <w:tcW w:w="4695" w:type="dxa"/>
            <w:vAlign w:val="center"/>
          </w:tcPr>
          <w:p>
            <w:pPr>
              <w:snapToGri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1、满足投标规定的全部内容；</w:t>
            </w:r>
          </w:p>
          <w:p>
            <w:pPr>
              <w:snapToGri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2、投标人须在投标文件中对招标文件要求的投标人不得存在的情形内容提供证明材料或作出承诺，相关承诺或证明资料须加盖单位公章。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75" w:type="dxa"/>
          <w:cantSplit/>
          <w:trHeight w:val="677" w:hRule="atLeast"/>
        </w:trPr>
        <w:tc>
          <w:tcPr>
            <w:tcW w:w="660" w:type="dxa"/>
            <w:vMerge w:val="continue"/>
            <w:vAlign w:val="center"/>
          </w:tcPr>
          <w:p>
            <w:pPr>
              <w:snapToGrid w:val="0"/>
              <w:ind w:firstLine="420" w:firstLineChars="200"/>
              <w:jc w:val="center"/>
              <w:rPr>
                <w:rFonts w:asciiTheme="minorEastAsia" w:hAnsiTheme="minorEastAsia" w:eastAsiaTheme="minorEastAsia" w:cstheme="minorEastAsia"/>
                <w:szCs w:val="21"/>
              </w:rPr>
            </w:pPr>
          </w:p>
        </w:tc>
        <w:tc>
          <w:tcPr>
            <w:tcW w:w="900" w:type="dxa"/>
            <w:gridSpan w:val="2"/>
            <w:vMerge w:val="continue"/>
          </w:tcPr>
          <w:p>
            <w:pPr>
              <w:snapToGrid w:val="0"/>
              <w:jc w:val="center"/>
              <w:rPr>
                <w:rFonts w:asciiTheme="minorEastAsia" w:hAnsiTheme="minorEastAsia" w:eastAsiaTheme="minorEastAsia" w:cstheme="minorEastAsia"/>
                <w:kern w:val="0"/>
                <w:szCs w:val="21"/>
              </w:rPr>
            </w:pPr>
          </w:p>
        </w:tc>
        <w:tc>
          <w:tcPr>
            <w:tcW w:w="1470" w:type="dxa"/>
            <w:gridSpan w:val="2"/>
            <w:vMerge w:val="restart"/>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响应性评审</w:t>
            </w:r>
          </w:p>
        </w:tc>
        <w:tc>
          <w:tcPr>
            <w:tcW w:w="1695" w:type="dxa"/>
            <w:gridSpan w:val="3"/>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实质性响应</w:t>
            </w:r>
          </w:p>
        </w:tc>
        <w:tc>
          <w:tcPr>
            <w:tcW w:w="4695"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满足招标文件实质性条款要求。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75" w:type="dxa"/>
          <w:cantSplit/>
          <w:trHeight w:val="733" w:hRule="atLeast"/>
        </w:trPr>
        <w:tc>
          <w:tcPr>
            <w:tcW w:w="660" w:type="dxa"/>
            <w:vMerge w:val="continue"/>
            <w:vAlign w:val="center"/>
          </w:tcPr>
          <w:p>
            <w:pPr>
              <w:snapToGrid w:val="0"/>
              <w:ind w:firstLine="420" w:firstLineChars="200"/>
              <w:jc w:val="center"/>
              <w:rPr>
                <w:rFonts w:asciiTheme="minorEastAsia" w:hAnsiTheme="minorEastAsia" w:eastAsiaTheme="minorEastAsia" w:cstheme="minorEastAsia"/>
                <w:szCs w:val="21"/>
              </w:rPr>
            </w:pPr>
          </w:p>
        </w:tc>
        <w:tc>
          <w:tcPr>
            <w:tcW w:w="900" w:type="dxa"/>
            <w:gridSpan w:val="2"/>
            <w:vMerge w:val="continue"/>
          </w:tcPr>
          <w:p>
            <w:pPr>
              <w:snapToGrid w:val="0"/>
              <w:jc w:val="center"/>
              <w:rPr>
                <w:rFonts w:asciiTheme="minorEastAsia" w:hAnsiTheme="minorEastAsia" w:eastAsiaTheme="minorEastAsia" w:cstheme="minorEastAsia"/>
                <w:kern w:val="0"/>
                <w:szCs w:val="21"/>
              </w:rPr>
            </w:pPr>
          </w:p>
        </w:tc>
        <w:tc>
          <w:tcPr>
            <w:tcW w:w="1470" w:type="dxa"/>
            <w:gridSpan w:val="2"/>
            <w:vMerge w:val="continue"/>
            <w:vAlign w:val="center"/>
          </w:tcPr>
          <w:p>
            <w:pPr>
              <w:snapToGrid w:val="0"/>
              <w:jc w:val="center"/>
              <w:rPr>
                <w:rFonts w:asciiTheme="minorEastAsia" w:hAnsiTheme="minorEastAsia" w:eastAsiaTheme="minorEastAsia" w:cstheme="minorEastAsia"/>
                <w:kern w:val="0"/>
                <w:szCs w:val="21"/>
              </w:rPr>
            </w:pPr>
          </w:p>
        </w:tc>
        <w:tc>
          <w:tcPr>
            <w:tcW w:w="1695" w:type="dxa"/>
            <w:gridSpan w:val="3"/>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投标有效期</w:t>
            </w:r>
          </w:p>
        </w:tc>
        <w:tc>
          <w:tcPr>
            <w:tcW w:w="4695"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75" w:type="dxa"/>
          <w:cantSplit/>
          <w:trHeight w:val="891" w:hRule="atLeast"/>
        </w:trPr>
        <w:tc>
          <w:tcPr>
            <w:tcW w:w="660" w:type="dxa"/>
            <w:vMerge w:val="continue"/>
            <w:vAlign w:val="center"/>
          </w:tcPr>
          <w:p>
            <w:pPr>
              <w:snapToGrid w:val="0"/>
              <w:ind w:firstLine="420" w:firstLineChars="200"/>
              <w:jc w:val="center"/>
              <w:rPr>
                <w:rFonts w:asciiTheme="minorEastAsia" w:hAnsiTheme="minorEastAsia" w:eastAsiaTheme="minorEastAsia" w:cstheme="minorEastAsia"/>
                <w:szCs w:val="21"/>
              </w:rPr>
            </w:pPr>
          </w:p>
        </w:tc>
        <w:tc>
          <w:tcPr>
            <w:tcW w:w="900" w:type="dxa"/>
            <w:gridSpan w:val="2"/>
            <w:vMerge w:val="continue"/>
          </w:tcPr>
          <w:p>
            <w:pPr>
              <w:snapToGrid w:val="0"/>
              <w:jc w:val="center"/>
              <w:rPr>
                <w:rFonts w:asciiTheme="minorEastAsia" w:hAnsiTheme="minorEastAsia" w:eastAsiaTheme="minorEastAsia" w:cstheme="minorEastAsia"/>
                <w:kern w:val="0"/>
                <w:szCs w:val="21"/>
              </w:rPr>
            </w:pPr>
          </w:p>
        </w:tc>
        <w:tc>
          <w:tcPr>
            <w:tcW w:w="1470" w:type="dxa"/>
            <w:gridSpan w:val="2"/>
            <w:vMerge w:val="continue"/>
            <w:vAlign w:val="center"/>
          </w:tcPr>
          <w:p>
            <w:pPr>
              <w:snapToGrid w:val="0"/>
              <w:jc w:val="center"/>
              <w:rPr>
                <w:rFonts w:asciiTheme="minorEastAsia" w:hAnsiTheme="minorEastAsia" w:eastAsiaTheme="minorEastAsia" w:cstheme="minorEastAsia"/>
                <w:kern w:val="0"/>
                <w:szCs w:val="21"/>
              </w:rPr>
            </w:pPr>
          </w:p>
        </w:tc>
        <w:tc>
          <w:tcPr>
            <w:tcW w:w="1695" w:type="dxa"/>
            <w:gridSpan w:val="3"/>
            <w:vAlign w:val="center"/>
          </w:tcPr>
          <w:p>
            <w:pPr>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商务报价</w:t>
            </w:r>
          </w:p>
        </w:tc>
        <w:tc>
          <w:tcPr>
            <w:tcW w:w="4695" w:type="dxa"/>
            <w:shd w:val="clear" w:color="auto" w:fill="auto"/>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根据开标记录表内容对投标人报价内容及格式进行审核。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75" w:type="dxa"/>
          <w:trHeight w:val="1080" w:hRule="atLeast"/>
        </w:trPr>
        <w:tc>
          <w:tcPr>
            <w:tcW w:w="660" w:type="dxa"/>
            <w:vMerge w:val="continue"/>
            <w:vAlign w:val="center"/>
          </w:tcPr>
          <w:p>
            <w:pPr>
              <w:snapToGrid w:val="0"/>
              <w:jc w:val="center"/>
              <w:rPr>
                <w:rFonts w:asciiTheme="minorEastAsia" w:hAnsiTheme="minorEastAsia" w:eastAsiaTheme="minorEastAsia" w:cstheme="minorEastAsia"/>
                <w:szCs w:val="21"/>
              </w:rPr>
            </w:pPr>
          </w:p>
        </w:tc>
        <w:tc>
          <w:tcPr>
            <w:tcW w:w="900" w:type="dxa"/>
            <w:gridSpan w:val="2"/>
            <w:vMerge w:val="continue"/>
          </w:tcPr>
          <w:p>
            <w:pPr>
              <w:snapToGrid w:val="0"/>
              <w:jc w:val="center"/>
              <w:rPr>
                <w:rFonts w:asciiTheme="minorEastAsia" w:hAnsiTheme="minorEastAsia" w:eastAsiaTheme="minorEastAsia" w:cstheme="minorEastAsia"/>
                <w:szCs w:val="21"/>
              </w:rPr>
            </w:pPr>
          </w:p>
        </w:tc>
        <w:tc>
          <w:tcPr>
            <w:tcW w:w="1470" w:type="dxa"/>
            <w:gridSpan w:val="2"/>
            <w:vMerge w:val="continue"/>
            <w:vAlign w:val="center"/>
          </w:tcPr>
          <w:p>
            <w:pPr>
              <w:snapToGrid w:val="0"/>
              <w:jc w:val="center"/>
              <w:rPr>
                <w:rFonts w:asciiTheme="minorEastAsia" w:hAnsiTheme="minorEastAsia" w:eastAsiaTheme="minorEastAsia" w:cstheme="minorEastAsia"/>
                <w:szCs w:val="21"/>
              </w:rPr>
            </w:pPr>
          </w:p>
        </w:tc>
        <w:tc>
          <w:tcPr>
            <w:tcW w:w="1695" w:type="dxa"/>
            <w:gridSpan w:val="3"/>
            <w:vAlign w:val="center"/>
          </w:tcPr>
          <w:p>
            <w:pPr>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其他要求</w:t>
            </w:r>
          </w:p>
        </w:tc>
        <w:tc>
          <w:tcPr>
            <w:tcW w:w="4695" w:type="dxa"/>
            <w:shd w:val="clear" w:color="auto" w:fill="auto"/>
            <w:vAlign w:val="center"/>
          </w:tcPr>
          <w:p>
            <w:pPr>
              <w:snapToGri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投标文件不能具有其他不符合招标文件实质性要求及法律、法规规定的其他情形。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48" w:hRule="atLeast"/>
        </w:trPr>
        <w:tc>
          <w:tcPr>
            <w:tcW w:w="1896" w:type="dxa"/>
            <w:gridSpan w:val="5"/>
            <w:tcBorders>
              <w:top w:val="single" w:color="auto" w:sz="4" w:space="0"/>
              <w:left w:val="single" w:color="auto" w:sz="4" w:space="0"/>
              <w:bottom w:val="single" w:color="auto" w:sz="4" w:space="0"/>
              <w:right w:val="single" w:color="000000" w:sz="8"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条款号</w:t>
            </w:r>
          </w:p>
        </w:tc>
        <w:tc>
          <w:tcPr>
            <w:tcW w:w="1417" w:type="dxa"/>
            <w:gridSpan w:val="2"/>
            <w:tcBorders>
              <w:top w:val="single" w:color="auto" w:sz="4" w:space="0"/>
              <w:left w:val="nil"/>
              <w:bottom w:val="single" w:color="auto" w:sz="4" w:space="0"/>
              <w:right w:val="single" w:color="000000" w:sz="8"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条款内容</w:t>
            </w:r>
          </w:p>
        </w:tc>
        <w:tc>
          <w:tcPr>
            <w:tcW w:w="6197" w:type="dxa"/>
            <w:gridSpan w:val="4"/>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编列内容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8383" w:hRule="atLeast"/>
        </w:trPr>
        <w:tc>
          <w:tcPr>
            <w:tcW w:w="1187" w:type="dxa"/>
            <w:gridSpan w:val="3"/>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709" w:type="dxa"/>
            <w:gridSpan w:val="2"/>
            <w:tcBorders>
              <w:top w:val="single" w:color="auto" w:sz="4" w:space="0"/>
              <w:left w:val="single" w:color="auto" w:sz="8" w:space="0"/>
              <w:bottom w:val="single" w:color="000000" w:sz="8" w:space="0"/>
              <w:right w:val="single" w:color="auto" w:sz="8" w:space="0"/>
            </w:tcBorders>
            <w:shd w:val="clear" w:color="auto" w:fill="auto"/>
            <w:vAlign w:val="center"/>
          </w:tcPr>
          <w:p>
            <w:pPr>
              <w:snapToGri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详细评审</w:t>
            </w:r>
          </w:p>
        </w:tc>
        <w:tc>
          <w:tcPr>
            <w:tcW w:w="7614" w:type="dxa"/>
            <w:gridSpan w:val="6"/>
            <w:tcBorders>
              <w:top w:val="single" w:color="auto" w:sz="4" w:space="0"/>
              <w:left w:val="nil"/>
              <w:bottom w:val="single" w:color="auto" w:sz="8" w:space="0"/>
              <w:right w:val="single" w:color="000000" w:sz="8" w:space="0"/>
            </w:tcBorders>
            <w:shd w:val="clear" w:color="auto" w:fill="auto"/>
            <w:vAlign w:val="center"/>
          </w:tcPr>
          <w:p>
            <w:pPr>
              <w:widowControl/>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各标包未通过初步评审或初步评审被否决的投标文件，评标委员会不再进行详细评审。</w:t>
            </w:r>
          </w:p>
          <w:p>
            <w:pPr>
              <w:widowControl/>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详细评分：</w:t>
            </w:r>
          </w:p>
          <w:p>
            <w:pPr>
              <w:widowControl/>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标包1—标包5</w:t>
            </w:r>
          </w:p>
          <w:tbl>
            <w:tblPr>
              <w:tblStyle w:val="36"/>
              <w:tblW w:w="7473" w:type="dxa"/>
              <w:tblInd w:w="0" w:type="dxa"/>
              <w:tblLayout w:type="fixed"/>
              <w:tblCellMar>
                <w:top w:w="0" w:type="dxa"/>
                <w:left w:w="108" w:type="dxa"/>
                <w:bottom w:w="0" w:type="dxa"/>
                <w:right w:w="108" w:type="dxa"/>
              </w:tblCellMar>
            </w:tblPr>
            <w:tblGrid>
              <w:gridCol w:w="1186"/>
              <w:gridCol w:w="1110"/>
              <w:gridCol w:w="705"/>
              <w:gridCol w:w="4472"/>
            </w:tblGrid>
            <w:tr>
              <w:tblPrEx>
                <w:tblLayout w:type="fixed"/>
                <w:tblCellMar>
                  <w:top w:w="0" w:type="dxa"/>
                  <w:left w:w="108" w:type="dxa"/>
                  <w:bottom w:w="0" w:type="dxa"/>
                  <w:right w:w="108" w:type="dxa"/>
                </w:tblCellMar>
              </w:tblPrEx>
              <w:trPr>
                <w:trHeight w:val="285"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评审大项</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评审内容</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分值</w:t>
                  </w:r>
                </w:p>
              </w:tc>
              <w:tc>
                <w:tcPr>
                  <w:tcW w:w="44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评分标准</w:t>
                  </w:r>
                </w:p>
              </w:tc>
            </w:tr>
            <w:tr>
              <w:tblPrEx>
                <w:tblLayout w:type="fixed"/>
                <w:tblCellMar>
                  <w:top w:w="0" w:type="dxa"/>
                  <w:left w:w="108" w:type="dxa"/>
                  <w:bottom w:w="0" w:type="dxa"/>
                  <w:right w:w="108" w:type="dxa"/>
                </w:tblCellMar>
              </w:tblPrEx>
              <w:trPr>
                <w:trHeight w:val="1921"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价格评比</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投标报价</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p>
              </w:tc>
              <w:tc>
                <w:tcPr>
                  <w:tcW w:w="447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bCs/>
                      <w:color w:val="FF0000"/>
                      <w:kern w:val="0"/>
                      <w:szCs w:val="21"/>
                    </w:rPr>
                    <w:t>每一单项进行报价，（租赁物品须报一个周期范围内的单价以及超出一个周期的计价方式），最低价格为最终采购价格。</w:t>
                  </w:r>
                </w:p>
              </w:tc>
            </w:tr>
            <w:tr>
              <w:tblPrEx>
                <w:tblLayout w:type="fixed"/>
                <w:tblCellMar>
                  <w:top w:w="0" w:type="dxa"/>
                  <w:left w:w="108" w:type="dxa"/>
                  <w:bottom w:w="0" w:type="dxa"/>
                  <w:right w:w="108" w:type="dxa"/>
                </w:tblCellMar>
              </w:tblPrEx>
              <w:trPr>
                <w:trHeight w:val="1114" w:hRule="atLeast"/>
              </w:trPr>
              <w:tc>
                <w:tcPr>
                  <w:tcW w:w="118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加分项目</w:t>
                  </w:r>
                </w:p>
                <w:p>
                  <w:pPr>
                    <w:widowControl/>
                    <w:jc w:val="center"/>
                    <w:rPr>
                      <w:rFonts w:asciiTheme="minorEastAsia" w:hAnsiTheme="minorEastAsia" w:eastAsiaTheme="minorEastAsia" w:cstheme="minorEastAsia"/>
                      <w:color w:val="000000"/>
                      <w:kern w:val="0"/>
                      <w:szCs w:val="21"/>
                    </w:rPr>
                  </w:pPr>
                </w:p>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商务部分（5分）</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注册资本</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447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注册资金在30万及以上得0.5分，在50万及以上得1分，以营业执照为准。</w:t>
                  </w:r>
                </w:p>
              </w:tc>
            </w:tr>
            <w:tr>
              <w:tblPrEx>
                <w:tblLayout w:type="fixed"/>
                <w:tblCellMar>
                  <w:top w:w="0" w:type="dxa"/>
                  <w:left w:w="108" w:type="dxa"/>
                  <w:bottom w:w="0" w:type="dxa"/>
                  <w:right w:w="108" w:type="dxa"/>
                </w:tblCellMar>
              </w:tblPrEx>
              <w:trPr>
                <w:trHeight w:val="1830" w:hRule="atLeast"/>
              </w:trPr>
              <w:tc>
                <w:tcPr>
                  <w:tcW w:w="11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财务状况</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447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1.投标人提供2016年和2017年经会计师事务所或审计机构审计出具的财务审计报告得1分，无财务审计报告不得分。</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2.企业经营状况正常、无亏损情况的得1分，有亏损得0分，未提供财务报表，无法判定经营状况的不得分。</w:t>
                  </w:r>
                </w:p>
              </w:tc>
            </w:tr>
            <w:tr>
              <w:tblPrEx>
                <w:tblLayout w:type="fixed"/>
                <w:tblCellMar>
                  <w:top w:w="0" w:type="dxa"/>
                  <w:left w:w="108" w:type="dxa"/>
                  <w:bottom w:w="0" w:type="dxa"/>
                  <w:right w:w="108" w:type="dxa"/>
                </w:tblCellMar>
              </w:tblPrEx>
              <w:trPr>
                <w:trHeight w:val="1860" w:hRule="atLeast"/>
              </w:trPr>
              <w:tc>
                <w:tcPr>
                  <w:tcW w:w="11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合同、商务要求及服务要求条款应答</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447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对招标文件的“合同条款”、“商务要求条款”及“服务要求条款”的应答情况，完全满足得2分，一项不满足扣1分，两项不满足或未进行应答，此项得0分。</w:t>
                  </w:r>
                </w:p>
              </w:tc>
            </w:tr>
            <w:tr>
              <w:tblPrEx>
                <w:tblLayout w:type="fixed"/>
                <w:tblCellMar>
                  <w:top w:w="0" w:type="dxa"/>
                  <w:left w:w="108" w:type="dxa"/>
                  <w:bottom w:w="0" w:type="dxa"/>
                  <w:right w:w="108" w:type="dxa"/>
                </w:tblCellMar>
              </w:tblPrEx>
              <w:trPr>
                <w:trHeight w:val="1598" w:hRule="atLeast"/>
              </w:trPr>
              <w:tc>
                <w:tcPr>
                  <w:tcW w:w="1186"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加分项目</w:t>
                  </w:r>
                </w:p>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提供案例</w:t>
                  </w:r>
                </w:p>
                <w:p>
                  <w:pPr>
                    <w:widowControl/>
                    <w:jc w:val="center"/>
                    <w:rPr>
                      <w:rFonts w:asciiTheme="minorEastAsia" w:hAnsiTheme="minorEastAsia" w:eastAsiaTheme="minorEastAsia" w:cstheme="minorEastAsia"/>
                      <w:b/>
                      <w:bCs/>
                      <w:color w:val="000000"/>
                      <w:kern w:val="0"/>
                      <w:szCs w:val="21"/>
                    </w:rPr>
                  </w:pPr>
                </w:p>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技术评比</w:t>
                  </w:r>
                </w:p>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（25分）</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业绩评价</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w:t>
                  </w:r>
                </w:p>
              </w:tc>
              <w:tc>
                <w:tcPr>
                  <w:tcW w:w="447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投标人近三年（2016年1月1日至今）承接类似项目业绩：合同业绩在[5,20）万元区间内得1分，合同业绩在[20,50）万元区间内得2分，在[50,150）万元区间内得3分，在[150,200）万元区间内得4分，200万元及以上得5分，无合同业绩得0分。</w:t>
                  </w:r>
                  <w:r>
                    <w:rPr>
                      <w:rFonts w:hint="eastAsia" w:asciiTheme="minorEastAsia" w:hAnsiTheme="minorEastAsia" w:eastAsiaTheme="minorEastAsia" w:cstheme="minorEastAsia"/>
                      <w:color w:val="FF0000"/>
                      <w:kern w:val="0"/>
                      <w:szCs w:val="21"/>
                    </w:rPr>
                    <w:t>需提供业绩合同关键页的复印件或者相应的结算依据等证明资料。</w:t>
                  </w:r>
                </w:p>
              </w:tc>
            </w:tr>
            <w:tr>
              <w:tblPrEx>
                <w:tblLayout w:type="fixed"/>
                <w:tblCellMar>
                  <w:top w:w="0" w:type="dxa"/>
                  <w:left w:w="108" w:type="dxa"/>
                  <w:bottom w:w="0" w:type="dxa"/>
                  <w:right w:w="108" w:type="dxa"/>
                </w:tblCellMar>
              </w:tblPrEx>
              <w:trPr>
                <w:trHeight w:val="1598" w:hRule="atLeast"/>
              </w:trPr>
              <w:tc>
                <w:tcPr>
                  <w:tcW w:w="1186"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服务支撑</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10</w:t>
                  </w:r>
                </w:p>
              </w:tc>
              <w:tc>
                <w:tcPr>
                  <w:tcW w:w="447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服务支撑计划和保障措施的全面性、安全性和可操作性、迅速响应性等综合维度进行综合评价：优得(8,10]分，良好得(5,7]分，合格得4分，差及未提供相应内容得[0,3）分。</w:t>
                  </w:r>
                </w:p>
              </w:tc>
            </w:tr>
            <w:tr>
              <w:tblPrEx>
                <w:tblLayout w:type="fixed"/>
                <w:tblCellMar>
                  <w:top w:w="0" w:type="dxa"/>
                  <w:left w:w="108" w:type="dxa"/>
                  <w:bottom w:w="0" w:type="dxa"/>
                  <w:right w:w="108" w:type="dxa"/>
                </w:tblCellMar>
              </w:tblPrEx>
              <w:trPr>
                <w:trHeight w:val="1448" w:hRule="atLeast"/>
              </w:trPr>
              <w:tc>
                <w:tcPr>
                  <w:tcW w:w="11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方案报价</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w:t>
                  </w:r>
                </w:p>
              </w:tc>
              <w:tc>
                <w:tcPr>
                  <w:tcW w:w="447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对项目方案各环节明细价格，综合评估，细节考虑周全，综合性价比高，无乱数量和价格，最优的得高分：优得(4,5]分，良好得(3,4]分，合格得2分，差得[0,1）分，未提供相应内容得0分。</w:t>
                  </w:r>
                </w:p>
              </w:tc>
            </w:tr>
            <w:tr>
              <w:tblPrEx>
                <w:tblLayout w:type="fixed"/>
                <w:tblCellMar>
                  <w:top w:w="0" w:type="dxa"/>
                  <w:left w:w="108" w:type="dxa"/>
                  <w:bottom w:w="0" w:type="dxa"/>
                  <w:right w:w="108" w:type="dxa"/>
                </w:tblCellMar>
              </w:tblPrEx>
              <w:trPr>
                <w:trHeight w:val="1870" w:hRule="atLeast"/>
              </w:trPr>
              <w:tc>
                <w:tcPr>
                  <w:tcW w:w="118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项目团队</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w:t>
                  </w:r>
                </w:p>
              </w:tc>
              <w:tc>
                <w:tcPr>
                  <w:tcW w:w="447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团队结构，团队成员数量，团队能力、人员从业经验和业务能力的合理性、针对性、满足性等方面，以及投标人提供的项目团队案例进行综合评价：优得(4,5]分，良好得(2,3]分，合格得1分，差得[0,1）分，未提供相应内容得0分。</w:t>
                  </w:r>
                </w:p>
              </w:tc>
            </w:tr>
          </w:tbl>
          <w:p>
            <w:pPr>
              <w:widowControl/>
              <w:rPr>
                <w:rFonts w:asciiTheme="minorEastAsia" w:hAnsiTheme="minorEastAsia" w:eastAsiaTheme="minorEastAsia" w:cstheme="minorEastAsia"/>
                <w:color w:val="FF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62" w:hRule="atLeast"/>
        </w:trPr>
        <w:tc>
          <w:tcPr>
            <w:tcW w:w="1896" w:type="dxa"/>
            <w:gridSpan w:val="5"/>
            <w:tcBorders>
              <w:top w:val="nil"/>
              <w:left w:val="single" w:color="auto" w:sz="8" w:space="0"/>
              <w:bottom w:val="single" w:color="auto" w:sz="8" w:space="0"/>
              <w:right w:val="single" w:color="auto" w:sz="8" w:space="0"/>
            </w:tcBorders>
            <w:shd w:val="clear" w:color="auto" w:fill="auto"/>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842" w:type="dxa"/>
            <w:gridSpan w:val="3"/>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评分计算原则</w:t>
            </w:r>
          </w:p>
        </w:tc>
        <w:tc>
          <w:tcPr>
            <w:tcW w:w="5772" w:type="dxa"/>
            <w:gridSpan w:val="3"/>
            <w:tcBorders>
              <w:top w:val="single" w:color="auto" w:sz="8" w:space="0"/>
              <w:left w:val="nil"/>
              <w:bottom w:val="single" w:color="auto" w:sz="8" w:space="0"/>
              <w:right w:val="single" w:color="000000" w:sz="8" w:space="0"/>
            </w:tcBorders>
            <w:shd w:val="clear" w:color="auto" w:fill="auto"/>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统一最低价格基础上，参考综合评定加分项目总分。</w:t>
            </w:r>
          </w:p>
        </w:tc>
      </w:tr>
    </w:tbl>
    <w:p>
      <w:pPr>
        <w:widowControl/>
        <w:jc w:val="left"/>
        <w:rPr>
          <w:rFonts w:ascii="宋体" w:hAnsi="宋体" w:cs="宋体"/>
          <w:sz w:val="32"/>
          <w:szCs w:val="32"/>
        </w:rPr>
      </w:pPr>
      <w:r>
        <w:rPr>
          <w:rFonts w:ascii="宋体" w:hAnsi="宋体" w:cs="宋体"/>
          <w:sz w:val="32"/>
          <w:szCs w:val="32"/>
        </w:rPr>
        <w:br w:type="page"/>
      </w:r>
    </w:p>
    <w:p>
      <w:pPr>
        <w:pStyle w:val="34"/>
        <w:numPr>
          <w:ilvl w:val="0"/>
          <w:numId w:val="7"/>
        </w:numPr>
        <w:snapToGrid w:val="0"/>
        <w:spacing w:before="120" w:after="120" w:line="440" w:lineRule="exact"/>
        <w:ind w:left="0" w:firstLine="0"/>
        <w:jc w:val="left"/>
        <w:outlineLvl w:val="1"/>
        <w:rPr>
          <w:rFonts w:ascii="宋体" w:hAnsi="宋体"/>
          <w:sz w:val="28"/>
          <w:szCs w:val="28"/>
        </w:rPr>
      </w:pPr>
      <w:bookmarkStart w:id="493" w:name="_Toc450489345"/>
      <w:bookmarkStart w:id="494" w:name="_Toc515607264"/>
      <w:r>
        <w:rPr>
          <w:rFonts w:hint="eastAsia" w:ascii="宋体" w:hAnsi="宋体"/>
          <w:sz w:val="28"/>
          <w:szCs w:val="28"/>
        </w:rPr>
        <w:t>评标方法</w:t>
      </w:r>
      <w:bookmarkEnd w:id="493"/>
      <w:bookmarkEnd w:id="494"/>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本招标项目评标采用综合评估法。评标委员会对满足招标文件实质要求的投标文件，根据本章第2.2款规定的评分因素和评分标准进行评分，按照综合评分由高到低的顺序推荐中标候选人，或者根据招标人授权直接确定中标人，但投标报价低于其成本的除外。</w:t>
      </w:r>
    </w:p>
    <w:p>
      <w:pPr>
        <w:pStyle w:val="34"/>
        <w:numPr>
          <w:ilvl w:val="0"/>
          <w:numId w:val="7"/>
        </w:numPr>
        <w:snapToGrid w:val="0"/>
        <w:spacing w:before="120" w:after="120" w:line="440" w:lineRule="exact"/>
        <w:ind w:left="0" w:firstLine="0"/>
        <w:jc w:val="left"/>
        <w:outlineLvl w:val="1"/>
        <w:rPr>
          <w:rFonts w:ascii="宋体" w:hAnsi="宋体"/>
          <w:sz w:val="28"/>
          <w:szCs w:val="28"/>
        </w:rPr>
      </w:pPr>
      <w:bookmarkStart w:id="495" w:name="_Toc515607265"/>
      <w:bookmarkStart w:id="496" w:name="_Toc450489346"/>
      <w:r>
        <w:rPr>
          <w:rFonts w:hint="eastAsia" w:ascii="宋体" w:hAnsi="宋体"/>
          <w:sz w:val="28"/>
          <w:szCs w:val="28"/>
        </w:rPr>
        <w:t>评审标准</w:t>
      </w:r>
      <w:bookmarkEnd w:id="495"/>
      <w:bookmarkEnd w:id="496"/>
    </w:p>
    <w:p>
      <w:pPr>
        <w:pStyle w:val="34"/>
        <w:tabs>
          <w:tab w:val="left" w:pos="588"/>
        </w:tabs>
        <w:snapToGrid w:val="0"/>
        <w:spacing w:before="120" w:after="120" w:line="440" w:lineRule="exact"/>
        <w:jc w:val="left"/>
        <w:outlineLvl w:val="2"/>
        <w:rPr>
          <w:rFonts w:ascii="宋体" w:hAnsi="宋体"/>
          <w:sz w:val="24"/>
          <w:szCs w:val="24"/>
        </w:rPr>
      </w:pPr>
      <w:bookmarkStart w:id="497" w:name="_Toc450489347"/>
      <w:bookmarkStart w:id="498" w:name="_Toc515607266"/>
      <w:r>
        <w:rPr>
          <w:rFonts w:hint="eastAsia" w:ascii="宋体" w:hAnsi="宋体"/>
          <w:sz w:val="24"/>
          <w:szCs w:val="24"/>
        </w:rPr>
        <w:t>2.1初步评审标准</w:t>
      </w:r>
      <w:bookmarkEnd w:id="497"/>
      <w:bookmarkEnd w:id="498"/>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初步评审标准：见评标办法前附表。</w:t>
      </w:r>
    </w:p>
    <w:p>
      <w:pPr>
        <w:pStyle w:val="34"/>
        <w:tabs>
          <w:tab w:val="left" w:pos="588"/>
        </w:tabs>
        <w:snapToGrid w:val="0"/>
        <w:spacing w:before="120" w:after="120" w:line="440" w:lineRule="exact"/>
        <w:jc w:val="left"/>
        <w:outlineLvl w:val="2"/>
        <w:rPr>
          <w:rFonts w:ascii="宋体" w:hAnsi="宋体"/>
          <w:sz w:val="24"/>
          <w:szCs w:val="24"/>
        </w:rPr>
      </w:pPr>
      <w:bookmarkStart w:id="499" w:name="_Toc450489348"/>
      <w:bookmarkStart w:id="500" w:name="_Toc515607267"/>
      <w:r>
        <w:rPr>
          <w:rFonts w:hint="eastAsia" w:ascii="宋体" w:hAnsi="宋体"/>
          <w:sz w:val="24"/>
          <w:szCs w:val="24"/>
        </w:rPr>
        <w:t>2.2详细评审标准</w:t>
      </w:r>
      <w:bookmarkEnd w:id="499"/>
      <w:bookmarkEnd w:id="500"/>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详细评审标准：见评标办法前附表。</w:t>
      </w:r>
    </w:p>
    <w:p>
      <w:pPr>
        <w:pStyle w:val="34"/>
        <w:numPr>
          <w:ilvl w:val="0"/>
          <w:numId w:val="7"/>
        </w:numPr>
        <w:snapToGrid w:val="0"/>
        <w:spacing w:before="120" w:after="120" w:line="440" w:lineRule="exact"/>
        <w:ind w:left="0" w:firstLine="0"/>
        <w:jc w:val="left"/>
        <w:outlineLvl w:val="1"/>
        <w:rPr>
          <w:rFonts w:ascii="宋体" w:hAnsi="宋体"/>
          <w:sz w:val="28"/>
          <w:szCs w:val="28"/>
        </w:rPr>
      </w:pPr>
      <w:bookmarkStart w:id="501" w:name="_Toc450489349"/>
      <w:bookmarkStart w:id="502" w:name="_Toc515607268"/>
      <w:r>
        <w:rPr>
          <w:rFonts w:hint="eastAsia" w:ascii="宋体" w:hAnsi="宋体"/>
          <w:sz w:val="28"/>
          <w:szCs w:val="28"/>
        </w:rPr>
        <w:t>评标程序</w:t>
      </w:r>
      <w:bookmarkEnd w:id="501"/>
      <w:bookmarkEnd w:id="502"/>
    </w:p>
    <w:p>
      <w:pPr>
        <w:pStyle w:val="34"/>
        <w:tabs>
          <w:tab w:val="left" w:pos="588"/>
        </w:tabs>
        <w:snapToGrid w:val="0"/>
        <w:spacing w:before="120" w:after="120" w:line="440" w:lineRule="exact"/>
        <w:jc w:val="left"/>
        <w:outlineLvl w:val="2"/>
        <w:rPr>
          <w:rFonts w:ascii="宋体" w:hAnsi="宋体"/>
          <w:sz w:val="24"/>
          <w:szCs w:val="24"/>
        </w:rPr>
      </w:pPr>
      <w:bookmarkStart w:id="503" w:name="_Toc515607269"/>
      <w:bookmarkStart w:id="504" w:name="_Toc450489350"/>
      <w:r>
        <w:rPr>
          <w:rFonts w:hint="eastAsia" w:ascii="宋体" w:hAnsi="宋体"/>
          <w:sz w:val="24"/>
          <w:szCs w:val="24"/>
        </w:rPr>
        <w:t>3.1初步评审</w:t>
      </w:r>
      <w:bookmarkEnd w:id="503"/>
      <w:bookmarkEnd w:id="504"/>
    </w:p>
    <w:p>
      <w:pPr>
        <w:pStyle w:val="20"/>
        <w:tabs>
          <w:tab w:val="left" w:pos="630"/>
        </w:tabs>
        <w:snapToGrid w:val="0"/>
        <w:spacing w:line="440" w:lineRule="exact"/>
        <w:ind w:firstLine="424" w:firstLineChars="202"/>
        <w:rPr>
          <w:rFonts w:hAnsi="宋体"/>
        </w:rPr>
      </w:pPr>
      <w:r>
        <w:rPr>
          <w:rFonts w:hint="eastAsia" w:hAnsi="宋体"/>
        </w:rPr>
        <w:t>3.1.1评标委员会根据本章第2.1款规定的标准对投标文件进行初步评审。有一项不符合评审标准的，评标委员会应当否决其投标。</w:t>
      </w:r>
    </w:p>
    <w:p>
      <w:pPr>
        <w:pStyle w:val="20"/>
        <w:tabs>
          <w:tab w:val="left" w:pos="630"/>
        </w:tabs>
        <w:snapToGrid w:val="0"/>
        <w:spacing w:line="440" w:lineRule="exact"/>
        <w:ind w:firstLine="424" w:firstLineChars="202"/>
        <w:rPr>
          <w:rFonts w:hAnsi="宋体"/>
        </w:rPr>
      </w:pPr>
      <w:r>
        <w:rPr>
          <w:rFonts w:hint="eastAsia" w:hAnsi="宋体"/>
        </w:rPr>
        <w:t>3.1.2投标人有以下情形之一的，评标委员会应当否决其投标：</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（1）第二章“投标人须知”第1.8款规定的任何一种情形的；</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（2）不按照评标委员会要求澄清、说明或者补正的；</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（3）投标文件未经投标单位盖章和单位负责人签字；</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（4）允许联合体投标的，投标联合体没有递交共同投标协议；</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（5）投标人不符合国家或者招标文件规定的资格条件；</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（6）同一投标人递交两个以上不同的投标文件或者投标报价，但招标文件要求递交备选投标的除外；</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（7）投标报价低于成本或者高于招标文件设定的最高投标限价；</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（8）投标文件没有对招标文件的实质性要求和条件做出响应；</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（9）投标人有串通投标、弄虚作假、行贿等违法行为；</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（10）投标人以他人名义投标；</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（11）没有按照招标文件要求提供投标担保或者所提供的投标担保有瑕疵；</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（12）投标文件载明的招标项目完成期限超过招标文件规定的期限；</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（13）明显不符合技术规格、技术标准的要求；</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（14）投标文件附有招标人不能接受的条件；</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（15）不符合招标文件中规定的其他实质性要求。</w:t>
      </w:r>
    </w:p>
    <w:p>
      <w:pPr>
        <w:pStyle w:val="20"/>
        <w:tabs>
          <w:tab w:val="left" w:pos="630"/>
        </w:tabs>
        <w:snapToGrid w:val="0"/>
        <w:spacing w:line="440" w:lineRule="exact"/>
        <w:ind w:firstLine="424" w:firstLineChars="202"/>
        <w:rPr>
          <w:rFonts w:hAnsi="宋体"/>
        </w:rPr>
      </w:pPr>
      <w:r>
        <w:rPr>
          <w:rFonts w:hint="eastAsia" w:hAnsi="宋体"/>
        </w:rPr>
        <w:t>3.1.3评标过程中，评标委员会收到低于成本价投标的书面质疑材料、发现投标人的综合报价明显低于其他投标报价或者设有标底时明显低于标底，认为投标报价可能低于其个别成本的，应当书面要求该投标人做出书面说明并提供相关证明材料。投标人不能合理说明或者不能提供相应证明材料的，由评标委员会认定该投标人以低于成本报价竞标，评标委员会应当否决其投标。</w:t>
      </w:r>
    </w:p>
    <w:p>
      <w:pPr>
        <w:pStyle w:val="20"/>
        <w:tabs>
          <w:tab w:val="left" w:pos="630"/>
        </w:tabs>
        <w:snapToGrid w:val="0"/>
        <w:spacing w:line="440" w:lineRule="exact"/>
        <w:ind w:firstLine="424" w:firstLineChars="202"/>
        <w:rPr>
          <w:rFonts w:hAnsi="宋体"/>
        </w:rPr>
      </w:pPr>
      <w:r>
        <w:rPr>
          <w:rFonts w:hint="eastAsia" w:hAnsi="宋体"/>
        </w:rPr>
        <w:t>3.1.4投标报价有算术错误的，评标委员会按照以下原则对投标报价进行修正，修正的价格经投标人书面确认后具有约束力。投标人不接受修正价格的，评标委员会应当否决其投标。</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（1）投标文件中的大写金额与小写金额不一致的，以大写金额为准；</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（2）总价金额与根据单价计算出的结果不一致的，以单价金额为准修正总价，但单价金额小数点有明显错误的除外。</w:t>
      </w:r>
    </w:p>
    <w:p>
      <w:pPr>
        <w:pStyle w:val="34"/>
        <w:tabs>
          <w:tab w:val="left" w:pos="588"/>
        </w:tabs>
        <w:snapToGrid w:val="0"/>
        <w:spacing w:before="120" w:after="120" w:line="440" w:lineRule="exact"/>
        <w:jc w:val="left"/>
        <w:outlineLvl w:val="2"/>
        <w:rPr>
          <w:rFonts w:ascii="宋体" w:hAnsi="宋体"/>
          <w:sz w:val="24"/>
          <w:szCs w:val="24"/>
        </w:rPr>
      </w:pPr>
      <w:bookmarkStart w:id="505" w:name="_Toc515607270"/>
      <w:bookmarkStart w:id="506" w:name="_Toc450489351"/>
      <w:r>
        <w:rPr>
          <w:rFonts w:hint="eastAsia" w:ascii="宋体" w:hAnsi="宋体"/>
          <w:sz w:val="24"/>
          <w:szCs w:val="24"/>
        </w:rPr>
        <w:t>3.2详细评审</w:t>
      </w:r>
      <w:bookmarkEnd w:id="505"/>
      <w:bookmarkEnd w:id="506"/>
    </w:p>
    <w:p>
      <w:pPr>
        <w:pStyle w:val="20"/>
        <w:tabs>
          <w:tab w:val="left" w:pos="630"/>
        </w:tabs>
        <w:snapToGrid w:val="0"/>
        <w:spacing w:line="440" w:lineRule="exact"/>
        <w:ind w:firstLine="424" w:firstLineChars="202"/>
        <w:rPr>
          <w:rFonts w:hAnsi="宋体"/>
        </w:rPr>
      </w:pPr>
      <w:r>
        <w:rPr>
          <w:rFonts w:hAnsi="宋体"/>
        </w:rPr>
        <w:t>3.2.1</w:t>
      </w:r>
      <w:r>
        <w:rPr>
          <w:rFonts w:hint="eastAsia" w:hAnsi="宋体"/>
        </w:rPr>
        <w:t>评标委员会按照本章第2.2款规定的评审因素和量化标准进行评分，并计算出评估得分。</w:t>
      </w:r>
    </w:p>
    <w:p>
      <w:pPr>
        <w:pStyle w:val="20"/>
        <w:tabs>
          <w:tab w:val="left" w:pos="630"/>
        </w:tabs>
        <w:snapToGrid w:val="0"/>
        <w:spacing w:line="440" w:lineRule="exact"/>
        <w:ind w:firstLine="424" w:firstLineChars="202"/>
        <w:rPr>
          <w:rFonts w:hAnsi="宋体"/>
        </w:rPr>
      </w:pPr>
      <w:r>
        <w:rPr>
          <w:rFonts w:hint="eastAsia" w:hAnsi="宋体"/>
        </w:rPr>
        <w:t>3.2.2评分分值计算原则上保留小数点后两位，小数点后第三位“四舍五入”。另有规定的，见评标办法前附表。</w:t>
      </w:r>
    </w:p>
    <w:p>
      <w:pPr>
        <w:pStyle w:val="34"/>
        <w:tabs>
          <w:tab w:val="left" w:pos="588"/>
        </w:tabs>
        <w:snapToGrid w:val="0"/>
        <w:spacing w:before="120" w:after="120" w:line="440" w:lineRule="exact"/>
        <w:jc w:val="left"/>
        <w:outlineLvl w:val="2"/>
        <w:rPr>
          <w:rFonts w:ascii="宋体" w:hAnsi="宋体"/>
          <w:sz w:val="24"/>
          <w:szCs w:val="24"/>
        </w:rPr>
      </w:pPr>
      <w:bookmarkStart w:id="507" w:name="_Toc515607271"/>
      <w:bookmarkStart w:id="508" w:name="_Toc450489352"/>
      <w:bookmarkStart w:id="509" w:name="_Toc447265561"/>
      <w:bookmarkStart w:id="510" w:name="_Toc447265275"/>
      <w:r>
        <w:rPr>
          <w:rFonts w:hint="eastAsia" w:ascii="宋体" w:hAnsi="宋体"/>
          <w:sz w:val="24"/>
          <w:szCs w:val="24"/>
        </w:rPr>
        <w:t>3.3投标文件的澄清</w:t>
      </w:r>
      <w:bookmarkEnd w:id="507"/>
      <w:bookmarkEnd w:id="508"/>
      <w:bookmarkEnd w:id="509"/>
      <w:bookmarkEnd w:id="510"/>
    </w:p>
    <w:p>
      <w:pPr>
        <w:pStyle w:val="20"/>
        <w:tabs>
          <w:tab w:val="left" w:pos="630"/>
        </w:tabs>
        <w:snapToGrid w:val="0"/>
        <w:spacing w:line="440" w:lineRule="exact"/>
        <w:ind w:firstLine="424" w:firstLineChars="202"/>
        <w:rPr>
          <w:rFonts w:hAnsi="宋体"/>
        </w:rPr>
      </w:pPr>
      <w:r>
        <w:rPr>
          <w:rFonts w:hint="eastAsia" w:hAnsi="宋体"/>
        </w:rPr>
        <w:t>3.3.1在评标过程中，评标委员会应当以书面形式要求投标人对所递交的投标文件中不明确的内容进行书面澄清、说明或者对投标文件中的细微偏差进行补正。评标委员会不接受投标人主动提出的澄清、说明或者补正。</w:t>
      </w:r>
    </w:p>
    <w:p>
      <w:pPr>
        <w:pStyle w:val="20"/>
        <w:tabs>
          <w:tab w:val="left" w:pos="630"/>
        </w:tabs>
        <w:snapToGrid w:val="0"/>
        <w:spacing w:line="440" w:lineRule="exact"/>
        <w:ind w:firstLine="424" w:firstLineChars="202"/>
        <w:rPr>
          <w:rFonts w:hAnsi="宋体"/>
        </w:rPr>
      </w:pPr>
      <w:r>
        <w:rPr>
          <w:rFonts w:hint="eastAsia" w:hAnsi="宋体"/>
        </w:rPr>
        <w:t>3.3.2细微偏差是指投标文件在实质上响应招标文件要求，但个别地方存在漏项或者提供了不完整的技术信息和数据等情况，并且补正这些遗漏或者不完整不会对其他投标人造成不公平的结果。细微偏差不影响投标文件的有效性。</w:t>
      </w:r>
    </w:p>
    <w:p>
      <w:pPr>
        <w:pStyle w:val="20"/>
        <w:tabs>
          <w:tab w:val="left" w:pos="630"/>
        </w:tabs>
        <w:snapToGrid w:val="0"/>
        <w:spacing w:line="440" w:lineRule="exact"/>
        <w:ind w:firstLine="424" w:firstLineChars="202"/>
        <w:rPr>
          <w:rFonts w:hAnsi="宋体"/>
        </w:rPr>
      </w:pPr>
      <w:r>
        <w:rPr>
          <w:rFonts w:hint="eastAsia" w:hAnsi="宋体"/>
        </w:rPr>
        <w:t>3.3.3澄清、说明和补正不得改变投标文件的实质性内容（算术性错误修正的除外）。投标人的书面澄清、说明和补正属于投标文件的组成部分。</w:t>
      </w:r>
    </w:p>
    <w:p>
      <w:pPr>
        <w:pStyle w:val="20"/>
        <w:tabs>
          <w:tab w:val="left" w:pos="630"/>
        </w:tabs>
        <w:snapToGrid w:val="0"/>
        <w:spacing w:line="440" w:lineRule="exact"/>
        <w:ind w:firstLine="424" w:firstLineChars="202"/>
        <w:rPr>
          <w:rFonts w:hAnsi="宋体"/>
        </w:rPr>
      </w:pPr>
      <w:r>
        <w:rPr>
          <w:rFonts w:hint="eastAsia" w:hAnsi="宋体"/>
        </w:rPr>
        <w:t>3.3.4评标委员会对投标人递交的澄清、说明或者补正有疑问的，可以要求投标人进一步澄清、说明或者补正，直至满足评标委员会的要求。</w:t>
      </w:r>
    </w:p>
    <w:p>
      <w:pPr>
        <w:pStyle w:val="20"/>
        <w:tabs>
          <w:tab w:val="left" w:pos="630"/>
        </w:tabs>
        <w:snapToGrid w:val="0"/>
        <w:spacing w:line="440" w:lineRule="exact"/>
        <w:ind w:firstLine="424" w:firstLineChars="202"/>
        <w:rPr>
          <w:rFonts w:hAnsi="宋体"/>
        </w:rPr>
      </w:pPr>
      <w:r>
        <w:rPr>
          <w:rFonts w:hAnsi="宋体"/>
        </w:rPr>
        <w:t>3.3.5</w:t>
      </w:r>
      <w:r>
        <w:rPr>
          <w:rFonts w:hint="eastAsia" w:hAnsi="宋体"/>
        </w:rPr>
        <w:t>评标委员会必要时可以要求投标人递交有关证明和证件的原件，以便核验。</w:t>
      </w:r>
    </w:p>
    <w:p>
      <w:pPr>
        <w:pStyle w:val="34"/>
        <w:tabs>
          <w:tab w:val="left" w:pos="588"/>
        </w:tabs>
        <w:snapToGrid w:val="0"/>
        <w:spacing w:before="120" w:after="120" w:line="440" w:lineRule="exact"/>
        <w:jc w:val="left"/>
        <w:outlineLvl w:val="2"/>
        <w:rPr>
          <w:rFonts w:ascii="宋体" w:hAnsi="宋体"/>
          <w:sz w:val="24"/>
          <w:szCs w:val="24"/>
        </w:rPr>
      </w:pPr>
      <w:bookmarkStart w:id="511" w:name="_Toc450489353"/>
      <w:bookmarkStart w:id="512" w:name="_Toc515607272"/>
      <w:r>
        <w:rPr>
          <w:rFonts w:ascii="宋体" w:hAnsi="宋体"/>
          <w:sz w:val="24"/>
          <w:szCs w:val="24"/>
        </w:rPr>
        <w:t>3.4</w:t>
      </w:r>
      <w:r>
        <w:rPr>
          <w:rFonts w:hint="eastAsia" w:ascii="宋体" w:hAnsi="宋体"/>
          <w:sz w:val="24"/>
          <w:szCs w:val="24"/>
        </w:rPr>
        <w:t>中标候选人推荐原则</w:t>
      </w:r>
      <w:bookmarkEnd w:id="511"/>
      <w:bookmarkEnd w:id="512"/>
    </w:p>
    <w:p>
      <w:pPr>
        <w:pStyle w:val="20"/>
        <w:tabs>
          <w:tab w:val="left" w:pos="630"/>
        </w:tabs>
        <w:snapToGrid w:val="0"/>
        <w:spacing w:line="440" w:lineRule="exact"/>
        <w:ind w:firstLine="424" w:firstLineChars="202"/>
        <w:rPr>
          <w:rFonts w:hAnsi="宋体"/>
        </w:rPr>
      </w:pPr>
      <w:r>
        <w:rPr>
          <w:rFonts w:hint="eastAsia" w:hAnsi="宋体"/>
        </w:rPr>
        <w:t>3.4.1除第二章“投标人须知”前附表授权直接确定中标人外，评标委员会按照综合评分由高到低的顺序推荐中标候选人。综合评分相同的，处理原则见评标办法前附表。</w:t>
      </w:r>
    </w:p>
    <w:p>
      <w:pPr>
        <w:pStyle w:val="20"/>
        <w:tabs>
          <w:tab w:val="left" w:pos="630"/>
        </w:tabs>
        <w:snapToGrid w:val="0"/>
        <w:spacing w:line="440" w:lineRule="exact"/>
        <w:ind w:firstLine="424" w:firstLineChars="202"/>
        <w:rPr>
          <w:rFonts w:hAnsi="宋体"/>
        </w:rPr>
      </w:pPr>
      <w:r>
        <w:rPr>
          <w:rFonts w:hint="eastAsia" w:hAnsi="宋体"/>
        </w:rPr>
        <w:t>3.4.2中标候选人推荐原则见评标办法前附表。</w:t>
      </w:r>
    </w:p>
    <w:p>
      <w:pPr>
        <w:pStyle w:val="34"/>
        <w:tabs>
          <w:tab w:val="left" w:pos="588"/>
        </w:tabs>
        <w:snapToGrid w:val="0"/>
        <w:spacing w:before="120" w:after="120" w:line="440" w:lineRule="exact"/>
        <w:jc w:val="left"/>
        <w:outlineLvl w:val="2"/>
        <w:rPr>
          <w:rFonts w:ascii="宋体" w:hAnsi="宋体"/>
          <w:sz w:val="24"/>
          <w:szCs w:val="24"/>
        </w:rPr>
      </w:pPr>
      <w:bookmarkStart w:id="513" w:name="_Toc450489354"/>
      <w:bookmarkStart w:id="514" w:name="_Toc515607273"/>
      <w:r>
        <w:rPr>
          <w:rFonts w:ascii="宋体" w:hAnsi="宋体"/>
          <w:sz w:val="24"/>
          <w:szCs w:val="24"/>
        </w:rPr>
        <w:t>3.5</w:t>
      </w:r>
      <w:r>
        <w:rPr>
          <w:rFonts w:hint="eastAsia" w:ascii="宋体" w:hAnsi="宋体"/>
          <w:sz w:val="24"/>
          <w:szCs w:val="24"/>
        </w:rPr>
        <w:t>评标结果</w:t>
      </w:r>
      <w:bookmarkEnd w:id="513"/>
      <w:bookmarkEnd w:id="514"/>
    </w:p>
    <w:p>
      <w:pPr>
        <w:pStyle w:val="20"/>
        <w:tabs>
          <w:tab w:val="left" w:pos="630"/>
        </w:tabs>
        <w:snapToGrid w:val="0"/>
        <w:spacing w:line="440" w:lineRule="exact"/>
        <w:ind w:firstLine="424" w:firstLineChars="202"/>
        <w:rPr>
          <w:rFonts w:hAnsi="宋体"/>
        </w:rPr>
      </w:pPr>
      <w:r>
        <w:rPr>
          <w:rFonts w:hint="eastAsia" w:hAnsi="宋体"/>
        </w:rPr>
        <w:t>3.5.1评标委员会完成评标后，应当向招标人递交书面评标报告。评标委员会分组评审的，应当形成统一、完整的评标报告。</w:t>
      </w:r>
    </w:p>
    <w:p>
      <w:pPr>
        <w:pStyle w:val="20"/>
        <w:tabs>
          <w:tab w:val="left" w:pos="630"/>
        </w:tabs>
        <w:snapToGrid w:val="0"/>
        <w:spacing w:line="440" w:lineRule="exact"/>
        <w:ind w:firstLine="424" w:firstLineChars="202"/>
        <w:rPr>
          <w:rFonts w:hAnsi="宋体"/>
        </w:rPr>
      </w:pPr>
      <w:r>
        <w:rPr>
          <w:rFonts w:hint="eastAsia" w:hAnsi="宋体"/>
        </w:rPr>
        <w:t>3.5.2评标报告应当包括下列内容：</w:t>
      </w:r>
    </w:p>
    <w:p>
      <w:pPr>
        <w:pStyle w:val="44"/>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基本情况；</w:t>
      </w:r>
    </w:p>
    <w:p>
      <w:pPr>
        <w:pStyle w:val="44"/>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开标记录和投标价格表；</w:t>
      </w:r>
    </w:p>
    <w:p>
      <w:pPr>
        <w:pStyle w:val="44"/>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评标方法、评标标准或者评标因素一览表；</w:t>
      </w:r>
    </w:p>
    <w:p>
      <w:pPr>
        <w:pStyle w:val="44"/>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评标专家评分原始记录表和否决投标的情况说明；</w:t>
      </w:r>
    </w:p>
    <w:p>
      <w:pPr>
        <w:pStyle w:val="44"/>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经评审的价格或者评分比较一览表和投标人排序；</w:t>
      </w:r>
    </w:p>
    <w:p>
      <w:pPr>
        <w:pStyle w:val="44"/>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推荐的中标候选人名单及其排序；</w:t>
      </w:r>
    </w:p>
    <w:p>
      <w:pPr>
        <w:pStyle w:val="44"/>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签订合同前要处理的事宜；</w:t>
      </w:r>
    </w:p>
    <w:p>
      <w:pPr>
        <w:pStyle w:val="44"/>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澄清、说明、补正事项纪要；</w:t>
      </w:r>
    </w:p>
    <w:p>
      <w:pPr>
        <w:pStyle w:val="44"/>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评标委员会成员名单及本人签字、拒绝在评标报告上签字的评标委员会成员名单及其陈述的不同意见和理由。</w:t>
      </w:r>
    </w:p>
    <w:p>
      <w:pPr>
        <w:widowControl/>
        <w:jc w:val="left"/>
        <w:rPr>
          <w:rFonts w:ascii="宋体" w:hAnsi="宋体" w:cs="宋体"/>
          <w:szCs w:val="21"/>
        </w:rPr>
      </w:pPr>
      <w:r>
        <w:rPr>
          <w:rFonts w:ascii="宋体" w:hAnsi="宋体" w:cs="宋体"/>
          <w:szCs w:val="21"/>
        </w:rPr>
        <w:br w:type="page"/>
      </w:r>
    </w:p>
    <w:p>
      <w:pPr>
        <w:pStyle w:val="43"/>
        <w:spacing w:before="240" w:after="120"/>
        <w:rPr>
          <w:rFonts w:ascii="宋体" w:hAnsi="宋体" w:eastAsia="宋体" w:cs="宋体"/>
          <w:b/>
          <w:bCs w:val="0"/>
          <w:kern w:val="0"/>
          <w:sz w:val="28"/>
          <w:szCs w:val="28"/>
        </w:rPr>
      </w:pPr>
      <w:bookmarkStart w:id="515" w:name="_Toc515607275"/>
      <w:r>
        <w:rPr>
          <w:rFonts w:hint="eastAsia" w:ascii="宋体" w:hAnsi="宋体" w:eastAsia="宋体" w:cs="宋体"/>
          <w:b/>
          <w:bCs w:val="0"/>
          <w:kern w:val="0"/>
          <w:sz w:val="28"/>
          <w:szCs w:val="28"/>
        </w:rPr>
        <w:t>第四章</w:t>
      </w:r>
      <w:r>
        <w:rPr>
          <w:rFonts w:ascii="宋体" w:hAnsi="宋体" w:eastAsia="宋体" w:cs="宋体"/>
          <w:b/>
          <w:bCs w:val="0"/>
          <w:kern w:val="0"/>
          <w:sz w:val="28"/>
          <w:szCs w:val="28"/>
        </w:rPr>
        <w:t xml:space="preserve"> </w:t>
      </w:r>
      <w:bookmarkEnd w:id="488"/>
      <w:bookmarkEnd w:id="489"/>
      <w:bookmarkEnd w:id="490"/>
      <w:bookmarkEnd w:id="491"/>
      <w:bookmarkEnd w:id="492"/>
      <w:bookmarkEnd w:id="515"/>
      <w:bookmarkStart w:id="516" w:name="_Toc515607281"/>
      <w:r>
        <w:rPr>
          <w:rFonts w:hint="eastAsia" w:ascii="宋体" w:hAnsi="宋体" w:eastAsia="宋体" w:cs="宋体"/>
          <w:b/>
          <w:bCs w:val="0"/>
          <w:kern w:val="0"/>
          <w:sz w:val="28"/>
          <w:szCs w:val="28"/>
        </w:rPr>
        <w:t>技术规范和服务标准</w:t>
      </w:r>
      <w:bookmarkEnd w:id="516"/>
    </w:p>
    <w:p>
      <w:pPr>
        <w:pStyle w:val="43"/>
        <w:spacing w:before="240" w:after="120"/>
        <w:jc w:val="both"/>
        <w:rPr>
          <w:rFonts w:cs="宋体" w:asciiTheme="minorEastAsia" w:hAnsiTheme="minorEastAsia" w:eastAsiaTheme="minorEastAsia"/>
          <w:b/>
          <w:sz w:val="28"/>
          <w:szCs w:val="21"/>
        </w:rPr>
      </w:pPr>
      <w:bookmarkStart w:id="517" w:name="_Toc480908480"/>
      <w:bookmarkStart w:id="518" w:name="_Toc477529219"/>
      <w:bookmarkStart w:id="519" w:name="_Toc515607282"/>
      <w:r>
        <w:rPr>
          <w:rFonts w:hint="eastAsia" w:cs="宋体" w:asciiTheme="minorEastAsia" w:hAnsiTheme="minorEastAsia" w:eastAsiaTheme="minorEastAsia"/>
          <w:b/>
          <w:sz w:val="28"/>
          <w:szCs w:val="21"/>
        </w:rPr>
        <w:t>1  标包服务要求</w:t>
      </w:r>
      <w:bookmarkEnd w:id="517"/>
      <w:bookmarkEnd w:id="518"/>
      <w:bookmarkEnd w:id="519"/>
    </w:p>
    <w:p>
      <w:pPr>
        <w:rPr>
          <w:b/>
          <w:bCs/>
        </w:rPr>
      </w:pPr>
      <w:r>
        <w:rPr>
          <w:rFonts w:hint="eastAsia" w:ascii="宋体" w:hAnsi="宋体" w:cs="宋体"/>
          <w:b/>
        </w:rPr>
        <w:t>1.1</w:t>
      </w:r>
      <w:r>
        <w:rPr>
          <w:rFonts w:hint="eastAsia"/>
          <w:b/>
        </w:rPr>
        <w:t xml:space="preserve"> 项目概述</w:t>
      </w:r>
    </w:p>
    <w:p>
      <w:pPr>
        <w:spacing w:line="360" w:lineRule="auto"/>
        <w:ind w:firstLine="420"/>
        <w:rPr>
          <w:rFonts w:ascii="宋体" w:hAnsi="宋体"/>
          <w:spacing w:val="-8"/>
          <w:szCs w:val="21"/>
        </w:rPr>
      </w:pPr>
      <w:r>
        <w:rPr>
          <w:rFonts w:hint="eastAsia" w:ascii="宋体" w:hAnsi="宋体"/>
          <w:spacing w:val="-8"/>
          <w:szCs w:val="21"/>
        </w:rPr>
        <w:t>本次招标项目</w:t>
      </w:r>
      <w:r>
        <w:rPr>
          <w:rFonts w:ascii="宋体" w:hAnsi="宋体"/>
          <w:spacing w:val="-8"/>
          <w:szCs w:val="21"/>
        </w:rPr>
        <w:t>内容</w:t>
      </w:r>
      <w:r>
        <w:rPr>
          <w:rFonts w:hint="eastAsia" w:ascii="宋体" w:hAnsi="宋体"/>
          <w:spacing w:val="-8"/>
          <w:szCs w:val="21"/>
        </w:rPr>
        <w:t>为</w:t>
      </w:r>
      <w:r>
        <w:rPr>
          <w:rFonts w:hint="eastAsia" w:ascii="宋体" w:hAnsi="宋体"/>
          <w:spacing w:val="-8"/>
          <w:szCs w:val="21"/>
          <w:lang w:eastAsia="zh-CN"/>
        </w:rPr>
        <w:t>四川</w:t>
      </w:r>
      <w:r>
        <w:rPr>
          <w:rFonts w:hint="eastAsia" w:ascii="宋体" w:hAnsi="宋体"/>
          <w:szCs w:val="21"/>
          <w:lang w:eastAsia="zh-CN"/>
        </w:rPr>
        <w:t>天音传媒</w:t>
      </w:r>
      <w:r>
        <w:rPr>
          <w:rFonts w:hint="eastAsia" w:ascii="宋体" w:hAnsi="宋体"/>
          <w:szCs w:val="21"/>
        </w:rPr>
        <w:t>有限公司</w:t>
      </w:r>
      <w:r>
        <w:rPr>
          <w:rFonts w:hint="eastAsia" w:ascii="宋体" w:hAnsi="宋体"/>
          <w:spacing w:val="-8"/>
          <w:szCs w:val="21"/>
        </w:rPr>
        <w:t>活动、展会及相关的各项工作</w:t>
      </w:r>
      <w:r>
        <w:rPr>
          <w:rFonts w:ascii="宋体" w:hAnsi="宋体"/>
          <w:spacing w:val="-8"/>
          <w:szCs w:val="21"/>
        </w:rPr>
        <w:t>，</w:t>
      </w:r>
      <w:r>
        <w:rPr>
          <w:rFonts w:hint="eastAsia" w:ascii="宋体" w:hAnsi="宋体"/>
          <w:spacing w:val="-8"/>
          <w:szCs w:val="21"/>
        </w:rPr>
        <w:t>包括但不限于活动展会材料设计、制作、安装、基础</w:t>
      </w:r>
      <w:r>
        <w:rPr>
          <w:rFonts w:ascii="宋体" w:hAnsi="宋体"/>
          <w:spacing w:val="-8"/>
          <w:szCs w:val="21"/>
        </w:rPr>
        <w:t>设施搭建</w:t>
      </w:r>
      <w:r>
        <w:rPr>
          <w:rFonts w:hint="eastAsia" w:ascii="宋体" w:hAnsi="宋体"/>
          <w:spacing w:val="-8"/>
          <w:szCs w:val="21"/>
        </w:rPr>
        <w:t>、施工及现场布置等。</w:t>
      </w:r>
    </w:p>
    <w:p>
      <w:pPr>
        <w:spacing w:line="360" w:lineRule="auto"/>
        <w:ind w:right="18"/>
        <w:rPr>
          <w:rFonts w:ascii="宋体" w:hAnsi="宋体"/>
          <w:b/>
          <w:bCs/>
        </w:rPr>
      </w:pPr>
      <w:bookmarkStart w:id="520" w:name="_Toc480908481"/>
      <w:r>
        <w:rPr>
          <w:rFonts w:hint="eastAsia" w:ascii="宋体" w:hAnsi="宋体"/>
          <w:b/>
          <w:bCs/>
        </w:rPr>
        <w:t>1.2 标包明细</w:t>
      </w:r>
    </w:p>
    <w:tbl>
      <w:tblPr>
        <w:tblStyle w:val="36"/>
        <w:tblpPr w:leftFromText="180" w:rightFromText="180" w:vertAnchor="text" w:horzAnchor="page" w:tblpX="1165" w:tblpY="471"/>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950"/>
        <w:gridCol w:w="1317"/>
        <w:gridCol w:w="1100"/>
        <w:gridCol w:w="1167"/>
        <w:gridCol w:w="533"/>
        <w:gridCol w:w="817"/>
        <w:gridCol w:w="666"/>
        <w:gridCol w:w="90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878" w:type="dxa"/>
            <w:gridSpan w:val="10"/>
            <w:shd w:val="clear" w:color="auto" w:fill="auto"/>
            <w:vAlign w:val="center"/>
          </w:tcPr>
          <w:p>
            <w:pPr>
              <w:widowControl/>
              <w:jc w:val="center"/>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标包1  基础搭建类</w:t>
            </w:r>
          </w:p>
          <w:p>
            <w:pPr>
              <w:widowControl/>
              <w:jc w:val="center"/>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明细物料表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44" w:type="dxa"/>
            <w:shd w:val="clear" w:color="000000" w:fill="FFCC00"/>
            <w:vAlign w:val="center"/>
          </w:tcPr>
          <w:p>
            <w:pPr>
              <w:widowControl/>
              <w:spacing w:line="26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分类</w:t>
            </w:r>
          </w:p>
        </w:tc>
        <w:tc>
          <w:tcPr>
            <w:tcW w:w="950" w:type="dxa"/>
            <w:shd w:val="clear" w:color="000000" w:fill="FFCC00"/>
            <w:vAlign w:val="center"/>
          </w:tcPr>
          <w:p>
            <w:pPr>
              <w:widowControl/>
              <w:spacing w:line="26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编号</w:t>
            </w:r>
          </w:p>
        </w:tc>
        <w:tc>
          <w:tcPr>
            <w:tcW w:w="1317" w:type="dxa"/>
            <w:shd w:val="clear" w:color="000000" w:fill="FFCC00"/>
            <w:vAlign w:val="center"/>
          </w:tcPr>
          <w:p>
            <w:pPr>
              <w:widowControl/>
              <w:spacing w:line="26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制作材质</w:t>
            </w:r>
          </w:p>
          <w:p>
            <w:pPr>
              <w:widowControl/>
              <w:spacing w:line="26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类别</w:t>
            </w:r>
          </w:p>
        </w:tc>
        <w:tc>
          <w:tcPr>
            <w:tcW w:w="1100" w:type="dxa"/>
            <w:shd w:val="clear" w:color="000000" w:fill="FFCC00"/>
            <w:vAlign w:val="center"/>
          </w:tcPr>
          <w:p>
            <w:pPr>
              <w:widowControl/>
              <w:spacing w:line="26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尺寸</w:t>
            </w:r>
          </w:p>
        </w:tc>
        <w:tc>
          <w:tcPr>
            <w:tcW w:w="1167" w:type="dxa"/>
            <w:shd w:val="clear" w:color="000000" w:fill="FFCC00"/>
            <w:vAlign w:val="center"/>
          </w:tcPr>
          <w:p>
            <w:pPr>
              <w:widowControl/>
              <w:spacing w:line="26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材质及工艺描述</w:t>
            </w:r>
          </w:p>
        </w:tc>
        <w:tc>
          <w:tcPr>
            <w:tcW w:w="533" w:type="dxa"/>
            <w:shd w:val="clear" w:color="000000" w:fill="FFCC00"/>
            <w:vAlign w:val="center"/>
          </w:tcPr>
          <w:p>
            <w:pPr>
              <w:widowControl/>
              <w:spacing w:line="26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数量</w:t>
            </w:r>
          </w:p>
        </w:tc>
        <w:tc>
          <w:tcPr>
            <w:tcW w:w="817" w:type="dxa"/>
            <w:shd w:val="clear" w:color="000000" w:fill="FFCC00"/>
            <w:vAlign w:val="center"/>
          </w:tcPr>
          <w:p>
            <w:pPr>
              <w:widowControl/>
              <w:spacing w:line="26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单位</w:t>
            </w:r>
          </w:p>
        </w:tc>
        <w:tc>
          <w:tcPr>
            <w:tcW w:w="666" w:type="dxa"/>
            <w:shd w:val="clear" w:color="000000" w:fill="FFCC00"/>
            <w:vAlign w:val="center"/>
          </w:tcPr>
          <w:p>
            <w:pPr>
              <w:widowControl/>
              <w:spacing w:line="26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周期</w:t>
            </w:r>
          </w:p>
        </w:tc>
        <w:tc>
          <w:tcPr>
            <w:tcW w:w="900" w:type="dxa"/>
            <w:shd w:val="clear" w:color="000000" w:fill="FFCC00"/>
            <w:vAlign w:val="center"/>
          </w:tcPr>
          <w:p>
            <w:pPr>
              <w:widowControl/>
              <w:spacing w:line="26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报价（元）</w:t>
            </w:r>
          </w:p>
          <w:p>
            <w:pPr>
              <w:widowControl/>
              <w:spacing w:line="26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含增值税</w:t>
            </w:r>
          </w:p>
        </w:tc>
        <w:tc>
          <w:tcPr>
            <w:tcW w:w="1584" w:type="dxa"/>
            <w:shd w:val="clear" w:color="000000" w:fill="FFCC00"/>
            <w:vAlign w:val="center"/>
          </w:tcPr>
          <w:p>
            <w:pPr>
              <w:widowControl/>
              <w:spacing w:line="26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备注</w:t>
            </w:r>
          </w:p>
          <w:p>
            <w:pPr>
              <w:widowControl/>
              <w:spacing w:line="26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（其他需备说明，例如：租赁物品必须备注1周期为几天，以及超出周期计算方式）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4" w:type="dxa"/>
            <w:vMerge w:val="restart"/>
            <w:shd w:val="clear" w:color="auto" w:fill="auto"/>
            <w:vAlign w:val="center"/>
          </w:tcPr>
          <w:p>
            <w:pPr>
              <w:widowControl/>
              <w:spacing w:line="2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地面</w:t>
            </w:r>
          </w:p>
          <w:p>
            <w:pPr>
              <w:widowControl/>
              <w:spacing w:line="2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搭建</w:t>
            </w:r>
          </w:p>
          <w:p>
            <w:pPr>
              <w:widowControl/>
              <w:spacing w:line="2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租赁</w:t>
            </w: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A001</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网架舞台</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铝合金架舞台</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A002</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p>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网架舞台</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雷亚架舞台</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A003</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网架舞台</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异形舞台（圆形、s形、菱形等）</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A004</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网架舞台</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钢化玻璃舞台</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A005</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地毯</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普通地毯</w:t>
            </w:r>
          </w:p>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多色可选</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A006</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地毯</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加厚地毯</w:t>
            </w:r>
          </w:p>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多色可选</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A007</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防水地台</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10cm高</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木质防水台</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44" w:type="dxa"/>
            <w:vMerge w:val="restart"/>
            <w:shd w:val="clear" w:color="auto" w:fill="auto"/>
            <w:vAlign w:val="center"/>
          </w:tcPr>
          <w:p>
            <w:pPr>
              <w:widowControl/>
              <w:spacing w:line="2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结构</w:t>
            </w:r>
          </w:p>
          <w:p>
            <w:pPr>
              <w:widowControl/>
              <w:spacing w:line="2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造型</w:t>
            </w: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A008</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木工板</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844" w:type="dxa"/>
            <w:vMerge w:val="continue"/>
            <w:shd w:val="clear" w:color="auto" w:fill="auto"/>
            <w:vAlign w:val="center"/>
          </w:tcPr>
          <w:p>
            <w:pPr>
              <w:widowControl/>
              <w:spacing w:line="260" w:lineRule="exact"/>
              <w:jc w:val="center"/>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A009</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木工板</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12mm厚度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44" w:type="dxa"/>
            <w:vMerge w:val="continue"/>
            <w:shd w:val="clear" w:color="auto" w:fill="auto"/>
            <w:vAlign w:val="center"/>
          </w:tcPr>
          <w:p>
            <w:pPr>
              <w:widowControl/>
              <w:spacing w:line="260" w:lineRule="exact"/>
              <w:jc w:val="center"/>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A010</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木工板</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A011</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密度板</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A012</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密度板</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12mm厚度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A013</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密度板</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A014</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九厘板</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A015</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九厘板</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12mm厚度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A016</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九厘板</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A017</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遮光布</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绒布</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A018</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造型布</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冰绸布</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A019</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免漆板</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A020</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免漆板</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A021</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免漆板</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12mm厚度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A022</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免漆板</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A023</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黑胶板</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12mm厚度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A024</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桁架</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镀锌烤漆桁架</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A025</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桁架</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铝合金方钢桁架</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A026</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Trss架</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350*350mm</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A027</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Trss架</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400*400mm</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A028</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Trss架</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450*450mm</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A029</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Trss架</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450*600</w:t>
            </w:r>
          </w:p>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mm</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A030</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Trss架</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575*760</w:t>
            </w:r>
          </w:p>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mm</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A031</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钢丝电葫芦</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1吨起重</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个</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A032</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钢丝电葫芦</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2吨起重</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个</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A033</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网架</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m³</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A0.34</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木方</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30mm*40mm</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A035</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木方</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40mm*60mm</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A036</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钢架</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40方管钢架焊接</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A037</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钢架</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80方管钢架焊接</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A038</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亚克力</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A039</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亚克力</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A040</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亚克力</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A041</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亚克力</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A042</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亚克力</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20mm厚度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A043</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不锈钢字</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50mm厚度</w:t>
            </w:r>
          </w:p>
        </w:tc>
        <w:tc>
          <w:tcPr>
            <w:tcW w:w="1167" w:type="dxa"/>
            <w:shd w:val="clear" w:color="auto" w:fill="auto"/>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不发光或四周不锈钢字面发光</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A044</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灯箱字</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100mm厚度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平面发光</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A045</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泡沫字</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30mm厚度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高密</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A046</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泡沫字</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50mm厚度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高密</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A047</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泡沫字</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100mm厚度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高密</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A048</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泡沫字</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150mm厚度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高密</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A049</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泡沫字</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200mm厚度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高密</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A050</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超卡板</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A051</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Kt板+写真</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常规</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A052</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Kt板+写真</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异形雕刻</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A053</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Pvc+写真</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A054</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Pvc+写真</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A055</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Pvc+写真</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10mm厚度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A056</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Pvc+写真</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20mm厚度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A057</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Uv pvc板材</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A058</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Uv pvc板材</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A059</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Uv pvc板材</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A060</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Uv pvc板材</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10mm厚度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A061</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Uv亚克力板材</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A062</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Uv亚克力板材</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A063</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Uv亚克力板材</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A064</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Uv亚克力板材</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7mm厚度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A065</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Uv亚克力板材</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10mm厚度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A066</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弗龙板</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45mm厚度</w:t>
            </w:r>
          </w:p>
        </w:tc>
        <w:tc>
          <w:tcPr>
            <w:tcW w:w="1167"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4" w:type="dxa"/>
            <w:vMerge w:val="restart"/>
            <w:vAlign w:val="center"/>
          </w:tcPr>
          <w:p>
            <w:pPr>
              <w:widowControl/>
              <w:spacing w:line="2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顶面</w:t>
            </w: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A067</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阳光棚</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167" w:type="dxa"/>
            <w:shd w:val="clear" w:color="auto" w:fill="auto"/>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支撑架+透明板材</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44" w:type="dxa"/>
            <w:vMerge w:val="continue"/>
            <w:vAlign w:val="center"/>
          </w:tcPr>
          <w:p>
            <w:pPr>
              <w:widowControl/>
              <w:spacing w:line="260" w:lineRule="exact"/>
              <w:jc w:val="left"/>
              <w:rPr>
                <w:rFonts w:ascii="微软雅黑" w:hAnsi="微软雅黑" w:eastAsia="微软雅黑" w:cs="宋体"/>
                <w:color w:val="000000"/>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A068</w:t>
            </w:r>
          </w:p>
        </w:tc>
        <w:tc>
          <w:tcPr>
            <w:tcW w:w="13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彩钢瓦片</w:t>
            </w:r>
          </w:p>
        </w:tc>
        <w:tc>
          <w:tcPr>
            <w:tcW w:w="110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167" w:type="dxa"/>
            <w:shd w:val="clear" w:color="auto" w:fill="auto"/>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支撑架+透明板材</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44" w:type="dxa"/>
            <w:vMerge w:val="restart"/>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运输</w:t>
            </w:r>
          </w:p>
          <w:p>
            <w:pPr>
              <w:widowControl/>
              <w:spacing w:line="260" w:lineRule="exact"/>
              <w:jc w:val="center"/>
              <w:rPr>
                <w:rFonts w:ascii="微软雅黑" w:hAnsi="微软雅黑" w:eastAsia="微软雅黑" w:cs="宋体"/>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A069</w:t>
            </w:r>
          </w:p>
        </w:tc>
        <w:tc>
          <w:tcPr>
            <w:tcW w:w="1317" w:type="dxa"/>
            <w:vMerge w:val="restart"/>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货车</w:t>
            </w:r>
          </w:p>
        </w:tc>
        <w:tc>
          <w:tcPr>
            <w:tcW w:w="1100" w:type="dxa"/>
            <w:vMerge w:val="restart"/>
            <w:shd w:val="clear" w:color="auto" w:fill="auto"/>
            <w:vAlign w:val="center"/>
          </w:tcPr>
          <w:p>
            <w:pPr>
              <w:widowControl/>
              <w:spacing w:line="26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客货双排，单边</w:t>
            </w:r>
          </w:p>
        </w:tc>
        <w:tc>
          <w:tcPr>
            <w:tcW w:w="1167" w:type="dxa"/>
            <w:shd w:val="clear" w:color="auto" w:fill="auto"/>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广汉</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车</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844" w:type="dxa"/>
            <w:vMerge w:val="continue"/>
            <w:vAlign w:val="center"/>
          </w:tcPr>
          <w:p>
            <w:pPr>
              <w:widowControl/>
              <w:spacing w:line="260" w:lineRule="exact"/>
              <w:jc w:val="center"/>
              <w:rPr>
                <w:rFonts w:ascii="微软雅黑" w:hAnsi="微软雅黑" w:eastAsia="微软雅黑" w:cs="宋体"/>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A070</w:t>
            </w:r>
          </w:p>
        </w:tc>
        <w:tc>
          <w:tcPr>
            <w:tcW w:w="1317" w:type="dxa"/>
            <w:vMerge w:val="continue"/>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100" w:type="dxa"/>
            <w:vMerge w:val="continue"/>
            <w:shd w:val="clear" w:color="auto" w:fill="auto"/>
            <w:vAlign w:val="center"/>
          </w:tcPr>
          <w:p>
            <w:pPr>
              <w:widowControl/>
              <w:spacing w:line="260" w:lineRule="exact"/>
              <w:jc w:val="left"/>
              <w:rPr>
                <w:rFonts w:ascii="微软雅黑" w:hAnsi="微软雅黑" w:eastAsia="微软雅黑" w:cs="宋体"/>
                <w:kern w:val="0"/>
                <w:sz w:val="20"/>
                <w:szCs w:val="20"/>
              </w:rPr>
            </w:pPr>
          </w:p>
        </w:tc>
        <w:tc>
          <w:tcPr>
            <w:tcW w:w="1167" w:type="dxa"/>
            <w:shd w:val="clear" w:color="auto" w:fill="auto"/>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绵竹</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车</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844" w:type="dxa"/>
            <w:vMerge w:val="continue"/>
            <w:vAlign w:val="center"/>
          </w:tcPr>
          <w:p>
            <w:pPr>
              <w:widowControl/>
              <w:spacing w:line="260" w:lineRule="exact"/>
              <w:jc w:val="center"/>
              <w:rPr>
                <w:rFonts w:ascii="微软雅黑" w:hAnsi="微软雅黑" w:eastAsia="微软雅黑" w:cs="宋体"/>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A071</w:t>
            </w:r>
          </w:p>
        </w:tc>
        <w:tc>
          <w:tcPr>
            <w:tcW w:w="1317" w:type="dxa"/>
            <w:vMerge w:val="continue"/>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100" w:type="dxa"/>
            <w:vMerge w:val="continue"/>
            <w:shd w:val="clear" w:color="auto" w:fill="auto"/>
            <w:vAlign w:val="center"/>
          </w:tcPr>
          <w:p>
            <w:pPr>
              <w:widowControl/>
              <w:spacing w:line="260" w:lineRule="exact"/>
              <w:jc w:val="left"/>
              <w:rPr>
                <w:rFonts w:ascii="微软雅黑" w:hAnsi="微软雅黑" w:eastAsia="微软雅黑" w:cs="宋体"/>
                <w:kern w:val="0"/>
                <w:sz w:val="20"/>
                <w:szCs w:val="20"/>
              </w:rPr>
            </w:pPr>
          </w:p>
        </w:tc>
        <w:tc>
          <w:tcPr>
            <w:tcW w:w="1167" w:type="dxa"/>
            <w:shd w:val="clear" w:color="auto" w:fill="auto"/>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中江</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车</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844" w:type="dxa"/>
            <w:vMerge w:val="continue"/>
            <w:vAlign w:val="center"/>
          </w:tcPr>
          <w:p>
            <w:pPr>
              <w:widowControl/>
              <w:spacing w:line="260" w:lineRule="exact"/>
              <w:jc w:val="center"/>
              <w:rPr>
                <w:rFonts w:ascii="微软雅黑" w:hAnsi="微软雅黑" w:eastAsia="微软雅黑" w:cs="宋体"/>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A072</w:t>
            </w:r>
          </w:p>
        </w:tc>
        <w:tc>
          <w:tcPr>
            <w:tcW w:w="1317" w:type="dxa"/>
            <w:vMerge w:val="continue"/>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100" w:type="dxa"/>
            <w:vMerge w:val="continue"/>
            <w:shd w:val="clear" w:color="auto" w:fill="auto"/>
            <w:vAlign w:val="center"/>
          </w:tcPr>
          <w:p>
            <w:pPr>
              <w:widowControl/>
              <w:spacing w:line="260" w:lineRule="exact"/>
              <w:jc w:val="left"/>
              <w:rPr>
                <w:rFonts w:ascii="微软雅黑" w:hAnsi="微软雅黑" w:eastAsia="微软雅黑" w:cs="宋体"/>
                <w:kern w:val="0"/>
                <w:sz w:val="20"/>
                <w:szCs w:val="20"/>
              </w:rPr>
            </w:pPr>
          </w:p>
        </w:tc>
        <w:tc>
          <w:tcPr>
            <w:tcW w:w="1167" w:type="dxa"/>
            <w:shd w:val="clear" w:color="auto" w:fill="auto"/>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什邡</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车</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844" w:type="dxa"/>
            <w:vMerge w:val="continue"/>
            <w:vAlign w:val="center"/>
          </w:tcPr>
          <w:p>
            <w:pPr>
              <w:widowControl/>
              <w:spacing w:line="260" w:lineRule="exact"/>
              <w:jc w:val="center"/>
              <w:rPr>
                <w:rFonts w:ascii="微软雅黑" w:hAnsi="微软雅黑" w:eastAsia="微软雅黑" w:cs="宋体"/>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A073</w:t>
            </w:r>
          </w:p>
        </w:tc>
        <w:tc>
          <w:tcPr>
            <w:tcW w:w="1317" w:type="dxa"/>
            <w:vMerge w:val="continue"/>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100" w:type="dxa"/>
            <w:vMerge w:val="continue"/>
            <w:shd w:val="clear" w:color="auto" w:fill="auto"/>
            <w:vAlign w:val="center"/>
          </w:tcPr>
          <w:p>
            <w:pPr>
              <w:widowControl/>
              <w:spacing w:line="260" w:lineRule="exact"/>
              <w:jc w:val="left"/>
              <w:rPr>
                <w:rFonts w:ascii="微软雅黑" w:hAnsi="微软雅黑" w:eastAsia="微软雅黑" w:cs="宋体"/>
                <w:kern w:val="0"/>
                <w:sz w:val="20"/>
                <w:szCs w:val="20"/>
              </w:rPr>
            </w:pPr>
          </w:p>
        </w:tc>
        <w:tc>
          <w:tcPr>
            <w:tcW w:w="1167" w:type="dxa"/>
            <w:shd w:val="clear" w:color="auto" w:fill="auto"/>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罗江</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车</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44" w:type="dxa"/>
            <w:vMerge w:val="continue"/>
            <w:vAlign w:val="center"/>
          </w:tcPr>
          <w:p>
            <w:pPr>
              <w:widowControl/>
              <w:spacing w:line="260" w:lineRule="exact"/>
              <w:jc w:val="center"/>
              <w:rPr>
                <w:rFonts w:ascii="微软雅黑" w:hAnsi="微软雅黑" w:eastAsia="微软雅黑" w:cs="宋体"/>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A074</w:t>
            </w:r>
          </w:p>
        </w:tc>
        <w:tc>
          <w:tcPr>
            <w:tcW w:w="1317" w:type="dxa"/>
            <w:vMerge w:val="restart"/>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货车</w:t>
            </w:r>
          </w:p>
        </w:tc>
        <w:tc>
          <w:tcPr>
            <w:tcW w:w="1100" w:type="dxa"/>
            <w:vMerge w:val="restart"/>
            <w:shd w:val="clear" w:color="auto" w:fill="auto"/>
            <w:vAlign w:val="center"/>
          </w:tcPr>
          <w:p>
            <w:pPr>
              <w:widowControl/>
              <w:spacing w:line="26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承重</w:t>
            </w:r>
          </w:p>
          <w:p>
            <w:pPr>
              <w:widowControl/>
              <w:spacing w:line="26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3-4吨</w:t>
            </w:r>
          </w:p>
        </w:tc>
        <w:tc>
          <w:tcPr>
            <w:tcW w:w="1167" w:type="dxa"/>
            <w:shd w:val="clear" w:color="auto" w:fill="auto"/>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广汉</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车</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44" w:type="dxa"/>
            <w:vMerge w:val="continue"/>
            <w:vAlign w:val="center"/>
          </w:tcPr>
          <w:p>
            <w:pPr>
              <w:widowControl/>
              <w:spacing w:line="260" w:lineRule="exact"/>
              <w:jc w:val="center"/>
              <w:rPr>
                <w:rFonts w:ascii="微软雅黑" w:hAnsi="微软雅黑" w:eastAsia="微软雅黑" w:cs="宋体"/>
                <w:kern w:val="0"/>
                <w:sz w:val="20"/>
                <w:szCs w:val="20"/>
              </w:rPr>
            </w:pPr>
          </w:p>
        </w:tc>
        <w:tc>
          <w:tcPr>
            <w:tcW w:w="950"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A075</w:t>
            </w:r>
          </w:p>
        </w:tc>
        <w:tc>
          <w:tcPr>
            <w:tcW w:w="1317" w:type="dxa"/>
            <w:vMerge w:val="continue"/>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100" w:type="dxa"/>
            <w:vMerge w:val="continue"/>
            <w:shd w:val="clear" w:color="auto" w:fill="auto"/>
            <w:vAlign w:val="center"/>
          </w:tcPr>
          <w:p>
            <w:pPr>
              <w:widowControl/>
              <w:spacing w:line="260" w:lineRule="exact"/>
              <w:jc w:val="left"/>
              <w:rPr>
                <w:rFonts w:ascii="微软雅黑" w:hAnsi="微软雅黑" w:eastAsia="微软雅黑" w:cs="宋体"/>
                <w:kern w:val="0"/>
                <w:sz w:val="20"/>
                <w:szCs w:val="20"/>
              </w:rPr>
            </w:pPr>
          </w:p>
        </w:tc>
        <w:tc>
          <w:tcPr>
            <w:tcW w:w="1167" w:type="dxa"/>
            <w:shd w:val="clear" w:color="auto" w:fill="auto"/>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绵竹</w:t>
            </w:r>
          </w:p>
        </w:tc>
        <w:tc>
          <w:tcPr>
            <w:tcW w:w="533"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车</w:t>
            </w:r>
          </w:p>
        </w:tc>
        <w:tc>
          <w:tcPr>
            <w:tcW w:w="666" w:type="dxa"/>
            <w:shd w:val="clear" w:color="auto" w:fill="auto"/>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auto" w:fill="auto"/>
            <w:vAlign w:val="center"/>
          </w:tcPr>
          <w:p>
            <w:pPr>
              <w:widowControl/>
              <w:spacing w:line="260" w:lineRule="exact"/>
              <w:jc w:val="center"/>
              <w:rPr>
                <w:rFonts w:ascii="微软雅黑" w:hAnsi="微软雅黑" w:eastAsia="微软雅黑" w:cs="宋体"/>
                <w:kern w:val="0"/>
                <w:sz w:val="20"/>
                <w:szCs w:val="20"/>
              </w:rPr>
            </w:pPr>
          </w:p>
        </w:tc>
        <w:tc>
          <w:tcPr>
            <w:tcW w:w="1584" w:type="dxa"/>
            <w:shd w:val="clear" w:color="auto" w:fill="auto"/>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44" w:type="dxa"/>
            <w:vMerge w:val="continue"/>
            <w:vAlign w:val="center"/>
          </w:tcPr>
          <w:p>
            <w:pPr>
              <w:widowControl/>
              <w:spacing w:line="260" w:lineRule="exact"/>
              <w:jc w:val="center"/>
              <w:rPr>
                <w:rFonts w:ascii="微软雅黑" w:hAnsi="微软雅黑" w:eastAsia="微软雅黑" w:cs="宋体"/>
                <w:kern w:val="0"/>
                <w:sz w:val="20"/>
                <w:szCs w:val="20"/>
              </w:rPr>
            </w:pPr>
          </w:p>
        </w:tc>
        <w:tc>
          <w:tcPr>
            <w:tcW w:w="950"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A076</w:t>
            </w:r>
          </w:p>
        </w:tc>
        <w:tc>
          <w:tcPr>
            <w:tcW w:w="1317" w:type="dxa"/>
            <w:vMerge w:val="continue"/>
            <w:vAlign w:val="center"/>
          </w:tcPr>
          <w:p>
            <w:pPr>
              <w:widowControl/>
              <w:spacing w:line="260" w:lineRule="exact"/>
              <w:jc w:val="center"/>
              <w:rPr>
                <w:rFonts w:ascii="微软雅黑" w:hAnsi="微软雅黑" w:eastAsia="微软雅黑" w:cs="宋体"/>
                <w:kern w:val="0"/>
                <w:sz w:val="20"/>
                <w:szCs w:val="20"/>
              </w:rPr>
            </w:pPr>
          </w:p>
        </w:tc>
        <w:tc>
          <w:tcPr>
            <w:tcW w:w="1100" w:type="dxa"/>
            <w:vMerge w:val="continue"/>
            <w:vAlign w:val="center"/>
          </w:tcPr>
          <w:p>
            <w:pPr>
              <w:widowControl/>
              <w:spacing w:line="260" w:lineRule="exact"/>
              <w:jc w:val="left"/>
              <w:rPr>
                <w:rFonts w:ascii="微软雅黑" w:hAnsi="微软雅黑" w:eastAsia="微软雅黑" w:cs="宋体"/>
                <w:kern w:val="0"/>
                <w:sz w:val="20"/>
                <w:szCs w:val="20"/>
              </w:rPr>
            </w:pPr>
          </w:p>
        </w:tc>
        <w:tc>
          <w:tcPr>
            <w:tcW w:w="1167" w:type="dxa"/>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中江</w:t>
            </w:r>
          </w:p>
        </w:tc>
        <w:tc>
          <w:tcPr>
            <w:tcW w:w="533"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车</w:t>
            </w:r>
          </w:p>
        </w:tc>
        <w:tc>
          <w:tcPr>
            <w:tcW w:w="666"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vAlign w:val="center"/>
          </w:tcPr>
          <w:p>
            <w:pPr>
              <w:widowControl/>
              <w:spacing w:line="260" w:lineRule="exact"/>
              <w:jc w:val="center"/>
              <w:rPr>
                <w:rFonts w:ascii="微软雅黑" w:hAnsi="微软雅黑" w:eastAsia="微软雅黑" w:cs="宋体"/>
                <w:kern w:val="0"/>
                <w:sz w:val="20"/>
                <w:szCs w:val="20"/>
              </w:rPr>
            </w:pPr>
          </w:p>
        </w:tc>
        <w:tc>
          <w:tcPr>
            <w:tcW w:w="1584" w:type="dxa"/>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44" w:type="dxa"/>
            <w:vMerge w:val="continue"/>
            <w:vAlign w:val="center"/>
          </w:tcPr>
          <w:p>
            <w:pPr>
              <w:widowControl/>
              <w:spacing w:line="260" w:lineRule="exact"/>
              <w:jc w:val="center"/>
              <w:rPr>
                <w:rFonts w:ascii="微软雅黑" w:hAnsi="微软雅黑" w:eastAsia="微软雅黑" w:cs="宋体"/>
                <w:kern w:val="0"/>
                <w:sz w:val="20"/>
                <w:szCs w:val="20"/>
              </w:rPr>
            </w:pPr>
          </w:p>
        </w:tc>
        <w:tc>
          <w:tcPr>
            <w:tcW w:w="950"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A077</w:t>
            </w:r>
          </w:p>
        </w:tc>
        <w:tc>
          <w:tcPr>
            <w:tcW w:w="1317" w:type="dxa"/>
            <w:vMerge w:val="continue"/>
            <w:vAlign w:val="center"/>
          </w:tcPr>
          <w:p>
            <w:pPr>
              <w:widowControl/>
              <w:spacing w:line="260" w:lineRule="exact"/>
              <w:jc w:val="center"/>
              <w:rPr>
                <w:rFonts w:ascii="微软雅黑" w:hAnsi="微软雅黑" w:eastAsia="微软雅黑" w:cs="宋体"/>
                <w:kern w:val="0"/>
                <w:sz w:val="20"/>
                <w:szCs w:val="20"/>
              </w:rPr>
            </w:pPr>
          </w:p>
        </w:tc>
        <w:tc>
          <w:tcPr>
            <w:tcW w:w="1100" w:type="dxa"/>
            <w:vMerge w:val="continue"/>
            <w:vAlign w:val="center"/>
          </w:tcPr>
          <w:p>
            <w:pPr>
              <w:widowControl/>
              <w:spacing w:line="260" w:lineRule="exact"/>
              <w:jc w:val="left"/>
              <w:rPr>
                <w:rFonts w:ascii="微软雅黑" w:hAnsi="微软雅黑" w:eastAsia="微软雅黑" w:cs="宋体"/>
                <w:kern w:val="0"/>
                <w:sz w:val="20"/>
                <w:szCs w:val="20"/>
              </w:rPr>
            </w:pPr>
          </w:p>
        </w:tc>
        <w:tc>
          <w:tcPr>
            <w:tcW w:w="1167" w:type="dxa"/>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什邡</w:t>
            </w:r>
          </w:p>
        </w:tc>
        <w:tc>
          <w:tcPr>
            <w:tcW w:w="533"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车</w:t>
            </w:r>
          </w:p>
        </w:tc>
        <w:tc>
          <w:tcPr>
            <w:tcW w:w="666"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vAlign w:val="center"/>
          </w:tcPr>
          <w:p>
            <w:pPr>
              <w:widowControl/>
              <w:spacing w:line="260" w:lineRule="exact"/>
              <w:jc w:val="center"/>
              <w:rPr>
                <w:rFonts w:ascii="微软雅黑" w:hAnsi="微软雅黑" w:eastAsia="微软雅黑" w:cs="宋体"/>
                <w:kern w:val="0"/>
                <w:sz w:val="20"/>
                <w:szCs w:val="20"/>
              </w:rPr>
            </w:pPr>
          </w:p>
        </w:tc>
        <w:tc>
          <w:tcPr>
            <w:tcW w:w="1584" w:type="dxa"/>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44" w:type="dxa"/>
            <w:vMerge w:val="continue"/>
            <w:vAlign w:val="center"/>
          </w:tcPr>
          <w:p>
            <w:pPr>
              <w:widowControl/>
              <w:spacing w:line="260" w:lineRule="exact"/>
              <w:jc w:val="center"/>
              <w:rPr>
                <w:rFonts w:ascii="微软雅黑" w:hAnsi="微软雅黑" w:eastAsia="微软雅黑" w:cs="宋体"/>
                <w:kern w:val="0"/>
                <w:sz w:val="20"/>
                <w:szCs w:val="20"/>
              </w:rPr>
            </w:pPr>
          </w:p>
        </w:tc>
        <w:tc>
          <w:tcPr>
            <w:tcW w:w="950"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A078</w:t>
            </w:r>
          </w:p>
        </w:tc>
        <w:tc>
          <w:tcPr>
            <w:tcW w:w="1317" w:type="dxa"/>
            <w:vMerge w:val="continue"/>
            <w:vAlign w:val="center"/>
          </w:tcPr>
          <w:p>
            <w:pPr>
              <w:widowControl/>
              <w:spacing w:line="260" w:lineRule="exact"/>
              <w:jc w:val="center"/>
              <w:rPr>
                <w:rFonts w:ascii="微软雅黑" w:hAnsi="微软雅黑" w:eastAsia="微软雅黑" w:cs="宋体"/>
                <w:kern w:val="0"/>
                <w:sz w:val="20"/>
                <w:szCs w:val="20"/>
              </w:rPr>
            </w:pPr>
          </w:p>
        </w:tc>
        <w:tc>
          <w:tcPr>
            <w:tcW w:w="1100" w:type="dxa"/>
            <w:vMerge w:val="continue"/>
            <w:vAlign w:val="center"/>
          </w:tcPr>
          <w:p>
            <w:pPr>
              <w:widowControl/>
              <w:spacing w:line="260" w:lineRule="exact"/>
              <w:jc w:val="left"/>
              <w:rPr>
                <w:rFonts w:ascii="微软雅黑" w:hAnsi="微软雅黑" w:eastAsia="微软雅黑" w:cs="宋体"/>
                <w:kern w:val="0"/>
                <w:sz w:val="20"/>
                <w:szCs w:val="20"/>
              </w:rPr>
            </w:pPr>
          </w:p>
        </w:tc>
        <w:tc>
          <w:tcPr>
            <w:tcW w:w="1167" w:type="dxa"/>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罗江</w:t>
            </w:r>
          </w:p>
        </w:tc>
        <w:tc>
          <w:tcPr>
            <w:tcW w:w="533"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车</w:t>
            </w:r>
          </w:p>
        </w:tc>
        <w:tc>
          <w:tcPr>
            <w:tcW w:w="666"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vAlign w:val="center"/>
          </w:tcPr>
          <w:p>
            <w:pPr>
              <w:widowControl/>
              <w:spacing w:line="260" w:lineRule="exact"/>
              <w:jc w:val="center"/>
              <w:rPr>
                <w:rFonts w:ascii="微软雅黑" w:hAnsi="微软雅黑" w:eastAsia="微软雅黑" w:cs="宋体"/>
                <w:kern w:val="0"/>
                <w:sz w:val="20"/>
                <w:szCs w:val="20"/>
              </w:rPr>
            </w:pPr>
          </w:p>
        </w:tc>
        <w:tc>
          <w:tcPr>
            <w:tcW w:w="1584" w:type="dxa"/>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44" w:type="dxa"/>
            <w:vMerge w:val="continue"/>
            <w:vAlign w:val="center"/>
          </w:tcPr>
          <w:p>
            <w:pPr>
              <w:widowControl/>
              <w:spacing w:line="260" w:lineRule="exact"/>
              <w:jc w:val="center"/>
              <w:rPr>
                <w:rFonts w:ascii="微软雅黑" w:hAnsi="微软雅黑" w:eastAsia="微软雅黑" w:cs="宋体"/>
                <w:kern w:val="0"/>
                <w:sz w:val="20"/>
                <w:szCs w:val="20"/>
              </w:rPr>
            </w:pPr>
          </w:p>
        </w:tc>
        <w:tc>
          <w:tcPr>
            <w:tcW w:w="950"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A079</w:t>
            </w:r>
          </w:p>
        </w:tc>
        <w:tc>
          <w:tcPr>
            <w:tcW w:w="1317" w:type="dxa"/>
            <w:vMerge w:val="restart"/>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货车</w:t>
            </w:r>
          </w:p>
        </w:tc>
        <w:tc>
          <w:tcPr>
            <w:tcW w:w="1100" w:type="dxa"/>
            <w:vMerge w:val="restart"/>
            <w:vAlign w:val="center"/>
          </w:tcPr>
          <w:p>
            <w:pPr>
              <w:widowControl/>
              <w:spacing w:line="26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承重</w:t>
            </w:r>
          </w:p>
          <w:p>
            <w:pPr>
              <w:widowControl/>
              <w:spacing w:line="26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5吨</w:t>
            </w:r>
          </w:p>
        </w:tc>
        <w:tc>
          <w:tcPr>
            <w:tcW w:w="1167" w:type="dxa"/>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广汉</w:t>
            </w:r>
          </w:p>
        </w:tc>
        <w:tc>
          <w:tcPr>
            <w:tcW w:w="533"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车</w:t>
            </w:r>
          </w:p>
        </w:tc>
        <w:tc>
          <w:tcPr>
            <w:tcW w:w="666"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vAlign w:val="center"/>
          </w:tcPr>
          <w:p>
            <w:pPr>
              <w:widowControl/>
              <w:spacing w:line="260" w:lineRule="exact"/>
              <w:jc w:val="center"/>
              <w:rPr>
                <w:rFonts w:ascii="微软雅黑" w:hAnsi="微软雅黑" w:eastAsia="微软雅黑" w:cs="宋体"/>
                <w:kern w:val="0"/>
                <w:sz w:val="20"/>
                <w:szCs w:val="20"/>
              </w:rPr>
            </w:pPr>
          </w:p>
        </w:tc>
        <w:tc>
          <w:tcPr>
            <w:tcW w:w="1584" w:type="dxa"/>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44" w:type="dxa"/>
            <w:vMerge w:val="continue"/>
            <w:vAlign w:val="center"/>
          </w:tcPr>
          <w:p>
            <w:pPr>
              <w:widowControl/>
              <w:spacing w:line="260" w:lineRule="exact"/>
              <w:jc w:val="center"/>
              <w:rPr>
                <w:rFonts w:ascii="微软雅黑" w:hAnsi="微软雅黑" w:eastAsia="微软雅黑" w:cs="宋体"/>
                <w:kern w:val="0"/>
                <w:sz w:val="20"/>
                <w:szCs w:val="20"/>
              </w:rPr>
            </w:pPr>
          </w:p>
        </w:tc>
        <w:tc>
          <w:tcPr>
            <w:tcW w:w="950"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A080</w:t>
            </w:r>
          </w:p>
        </w:tc>
        <w:tc>
          <w:tcPr>
            <w:tcW w:w="1317" w:type="dxa"/>
            <w:vMerge w:val="continue"/>
            <w:vAlign w:val="center"/>
          </w:tcPr>
          <w:p>
            <w:pPr>
              <w:widowControl/>
              <w:spacing w:line="260" w:lineRule="exact"/>
              <w:jc w:val="center"/>
              <w:rPr>
                <w:rFonts w:ascii="微软雅黑" w:hAnsi="微软雅黑" w:eastAsia="微软雅黑" w:cs="宋体"/>
                <w:kern w:val="0"/>
                <w:sz w:val="20"/>
                <w:szCs w:val="20"/>
              </w:rPr>
            </w:pPr>
          </w:p>
        </w:tc>
        <w:tc>
          <w:tcPr>
            <w:tcW w:w="1100" w:type="dxa"/>
            <w:vMerge w:val="continue"/>
            <w:vAlign w:val="center"/>
          </w:tcPr>
          <w:p>
            <w:pPr>
              <w:widowControl/>
              <w:spacing w:line="260" w:lineRule="exact"/>
              <w:jc w:val="left"/>
              <w:rPr>
                <w:rFonts w:ascii="微软雅黑" w:hAnsi="微软雅黑" w:eastAsia="微软雅黑" w:cs="宋体"/>
                <w:kern w:val="0"/>
                <w:sz w:val="20"/>
                <w:szCs w:val="20"/>
              </w:rPr>
            </w:pPr>
          </w:p>
        </w:tc>
        <w:tc>
          <w:tcPr>
            <w:tcW w:w="1167" w:type="dxa"/>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绵竹</w:t>
            </w:r>
          </w:p>
        </w:tc>
        <w:tc>
          <w:tcPr>
            <w:tcW w:w="533"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车</w:t>
            </w:r>
          </w:p>
        </w:tc>
        <w:tc>
          <w:tcPr>
            <w:tcW w:w="666"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vAlign w:val="center"/>
          </w:tcPr>
          <w:p>
            <w:pPr>
              <w:widowControl/>
              <w:spacing w:line="260" w:lineRule="exact"/>
              <w:jc w:val="center"/>
              <w:rPr>
                <w:rFonts w:ascii="微软雅黑" w:hAnsi="微软雅黑" w:eastAsia="微软雅黑" w:cs="宋体"/>
                <w:kern w:val="0"/>
                <w:sz w:val="20"/>
                <w:szCs w:val="20"/>
              </w:rPr>
            </w:pPr>
          </w:p>
        </w:tc>
        <w:tc>
          <w:tcPr>
            <w:tcW w:w="1584" w:type="dxa"/>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44" w:type="dxa"/>
            <w:vMerge w:val="continue"/>
            <w:vAlign w:val="center"/>
          </w:tcPr>
          <w:p>
            <w:pPr>
              <w:widowControl/>
              <w:spacing w:line="260" w:lineRule="exact"/>
              <w:jc w:val="center"/>
              <w:rPr>
                <w:rFonts w:ascii="微软雅黑" w:hAnsi="微软雅黑" w:eastAsia="微软雅黑" w:cs="宋体"/>
                <w:kern w:val="0"/>
                <w:sz w:val="20"/>
                <w:szCs w:val="20"/>
              </w:rPr>
            </w:pPr>
          </w:p>
        </w:tc>
        <w:tc>
          <w:tcPr>
            <w:tcW w:w="950"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A081</w:t>
            </w:r>
          </w:p>
        </w:tc>
        <w:tc>
          <w:tcPr>
            <w:tcW w:w="1317" w:type="dxa"/>
            <w:vMerge w:val="continue"/>
            <w:vAlign w:val="center"/>
          </w:tcPr>
          <w:p>
            <w:pPr>
              <w:widowControl/>
              <w:spacing w:line="260" w:lineRule="exact"/>
              <w:jc w:val="center"/>
              <w:rPr>
                <w:rFonts w:ascii="微软雅黑" w:hAnsi="微软雅黑" w:eastAsia="微软雅黑" w:cs="宋体"/>
                <w:kern w:val="0"/>
                <w:sz w:val="20"/>
                <w:szCs w:val="20"/>
              </w:rPr>
            </w:pPr>
          </w:p>
        </w:tc>
        <w:tc>
          <w:tcPr>
            <w:tcW w:w="1100" w:type="dxa"/>
            <w:vMerge w:val="continue"/>
            <w:vAlign w:val="center"/>
          </w:tcPr>
          <w:p>
            <w:pPr>
              <w:widowControl/>
              <w:spacing w:line="260" w:lineRule="exact"/>
              <w:jc w:val="left"/>
              <w:rPr>
                <w:rFonts w:ascii="微软雅黑" w:hAnsi="微软雅黑" w:eastAsia="微软雅黑" w:cs="宋体"/>
                <w:kern w:val="0"/>
                <w:sz w:val="20"/>
                <w:szCs w:val="20"/>
              </w:rPr>
            </w:pPr>
          </w:p>
        </w:tc>
        <w:tc>
          <w:tcPr>
            <w:tcW w:w="1167" w:type="dxa"/>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中江</w:t>
            </w:r>
          </w:p>
        </w:tc>
        <w:tc>
          <w:tcPr>
            <w:tcW w:w="533"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车</w:t>
            </w:r>
          </w:p>
        </w:tc>
        <w:tc>
          <w:tcPr>
            <w:tcW w:w="666"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vAlign w:val="center"/>
          </w:tcPr>
          <w:p>
            <w:pPr>
              <w:widowControl/>
              <w:spacing w:line="260" w:lineRule="exact"/>
              <w:jc w:val="center"/>
              <w:rPr>
                <w:rFonts w:ascii="微软雅黑" w:hAnsi="微软雅黑" w:eastAsia="微软雅黑" w:cs="宋体"/>
                <w:kern w:val="0"/>
                <w:sz w:val="20"/>
                <w:szCs w:val="20"/>
              </w:rPr>
            </w:pPr>
          </w:p>
        </w:tc>
        <w:tc>
          <w:tcPr>
            <w:tcW w:w="1584" w:type="dxa"/>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44" w:type="dxa"/>
            <w:vMerge w:val="continue"/>
            <w:vAlign w:val="center"/>
          </w:tcPr>
          <w:p>
            <w:pPr>
              <w:widowControl/>
              <w:spacing w:line="260" w:lineRule="exact"/>
              <w:jc w:val="center"/>
              <w:rPr>
                <w:rFonts w:ascii="微软雅黑" w:hAnsi="微软雅黑" w:eastAsia="微软雅黑" w:cs="宋体"/>
                <w:kern w:val="0"/>
                <w:sz w:val="20"/>
                <w:szCs w:val="20"/>
              </w:rPr>
            </w:pPr>
          </w:p>
        </w:tc>
        <w:tc>
          <w:tcPr>
            <w:tcW w:w="950"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A082</w:t>
            </w:r>
          </w:p>
        </w:tc>
        <w:tc>
          <w:tcPr>
            <w:tcW w:w="1317" w:type="dxa"/>
            <w:vMerge w:val="continue"/>
            <w:vAlign w:val="center"/>
          </w:tcPr>
          <w:p>
            <w:pPr>
              <w:widowControl/>
              <w:spacing w:line="260" w:lineRule="exact"/>
              <w:jc w:val="center"/>
              <w:rPr>
                <w:rFonts w:ascii="微软雅黑" w:hAnsi="微软雅黑" w:eastAsia="微软雅黑" w:cs="宋体"/>
                <w:kern w:val="0"/>
                <w:sz w:val="20"/>
                <w:szCs w:val="20"/>
              </w:rPr>
            </w:pPr>
          </w:p>
        </w:tc>
        <w:tc>
          <w:tcPr>
            <w:tcW w:w="1100" w:type="dxa"/>
            <w:vMerge w:val="continue"/>
            <w:vAlign w:val="center"/>
          </w:tcPr>
          <w:p>
            <w:pPr>
              <w:widowControl/>
              <w:spacing w:line="260" w:lineRule="exact"/>
              <w:jc w:val="left"/>
              <w:rPr>
                <w:rFonts w:ascii="微软雅黑" w:hAnsi="微软雅黑" w:eastAsia="微软雅黑" w:cs="宋体"/>
                <w:kern w:val="0"/>
                <w:sz w:val="20"/>
                <w:szCs w:val="20"/>
              </w:rPr>
            </w:pPr>
          </w:p>
        </w:tc>
        <w:tc>
          <w:tcPr>
            <w:tcW w:w="1167" w:type="dxa"/>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什邡</w:t>
            </w:r>
          </w:p>
        </w:tc>
        <w:tc>
          <w:tcPr>
            <w:tcW w:w="533"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车</w:t>
            </w:r>
          </w:p>
        </w:tc>
        <w:tc>
          <w:tcPr>
            <w:tcW w:w="666"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vAlign w:val="center"/>
          </w:tcPr>
          <w:p>
            <w:pPr>
              <w:widowControl/>
              <w:spacing w:line="260" w:lineRule="exact"/>
              <w:jc w:val="center"/>
              <w:rPr>
                <w:rFonts w:ascii="微软雅黑" w:hAnsi="微软雅黑" w:eastAsia="微软雅黑" w:cs="宋体"/>
                <w:kern w:val="0"/>
                <w:sz w:val="20"/>
                <w:szCs w:val="20"/>
              </w:rPr>
            </w:pPr>
          </w:p>
        </w:tc>
        <w:tc>
          <w:tcPr>
            <w:tcW w:w="1584" w:type="dxa"/>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844" w:type="dxa"/>
            <w:vMerge w:val="continue"/>
            <w:vAlign w:val="center"/>
          </w:tcPr>
          <w:p>
            <w:pPr>
              <w:widowControl/>
              <w:spacing w:line="260" w:lineRule="exact"/>
              <w:jc w:val="center"/>
              <w:rPr>
                <w:rFonts w:ascii="微软雅黑" w:hAnsi="微软雅黑" w:eastAsia="微软雅黑" w:cs="宋体"/>
                <w:kern w:val="0"/>
                <w:sz w:val="20"/>
                <w:szCs w:val="20"/>
              </w:rPr>
            </w:pPr>
          </w:p>
        </w:tc>
        <w:tc>
          <w:tcPr>
            <w:tcW w:w="950"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A083</w:t>
            </w:r>
          </w:p>
        </w:tc>
        <w:tc>
          <w:tcPr>
            <w:tcW w:w="1317" w:type="dxa"/>
            <w:vMerge w:val="continue"/>
            <w:vAlign w:val="center"/>
          </w:tcPr>
          <w:p>
            <w:pPr>
              <w:widowControl/>
              <w:spacing w:line="260" w:lineRule="exact"/>
              <w:jc w:val="center"/>
              <w:rPr>
                <w:rFonts w:ascii="微软雅黑" w:hAnsi="微软雅黑" w:eastAsia="微软雅黑" w:cs="宋体"/>
                <w:kern w:val="0"/>
                <w:sz w:val="20"/>
                <w:szCs w:val="20"/>
              </w:rPr>
            </w:pPr>
          </w:p>
        </w:tc>
        <w:tc>
          <w:tcPr>
            <w:tcW w:w="1100" w:type="dxa"/>
            <w:vMerge w:val="continue"/>
            <w:vAlign w:val="center"/>
          </w:tcPr>
          <w:p>
            <w:pPr>
              <w:widowControl/>
              <w:spacing w:line="260" w:lineRule="exact"/>
              <w:jc w:val="left"/>
              <w:rPr>
                <w:rFonts w:ascii="微软雅黑" w:hAnsi="微软雅黑" w:eastAsia="微软雅黑" w:cs="宋体"/>
                <w:kern w:val="0"/>
                <w:sz w:val="20"/>
                <w:szCs w:val="20"/>
              </w:rPr>
            </w:pPr>
          </w:p>
        </w:tc>
        <w:tc>
          <w:tcPr>
            <w:tcW w:w="1167" w:type="dxa"/>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罗江</w:t>
            </w:r>
          </w:p>
        </w:tc>
        <w:tc>
          <w:tcPr>
            <w:tcW w:w="533"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车</w:t>
            </w:r>
          </w:p>
        </w:tc>
        <w:tc>
          <w:tcPr>
            <w:tcW w:w="666"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vAlign w:val="center"/>
          </w:tcPr>
          <w:p>
            <w:pPr>
              <w:widowControl/>
              <w:spacing w:line="260" w:lineRule="exact"/>
              <w:jc w:val="center"/>
              <w:rPr>
                <w:rFonts w:ascii="微软雅黑" w:hAnsi="微软雅黑" w:eastAsia="微软雅黑" w:cs="宋体"/>
                <w:kern w:val="0"/>
                <w:sz w:val="20"/>
                <w:szCs w:val="20"/>
              </w:rPr>
            </w:pPr>
          </w:p>
        </w:tc>
        <w:tc>
          <w:tcPr>
            <w:tcW w:w="1584" w:type="dxa"/>
            <w:vAlign w:val="center"/>
          </w:tcPr>
          <w:p>
            <w:pPr>
              <w:widowControl/>
              <w:spacing w:line="26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844" w:type="dxa"/>
            <w:vMerge w:val="restart"/>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人工</w:t>
            </w:r>
          </w:p>
        </w:tc>
        <w:tc>
          <w:tcPr>
            <w:tcW w:w="950"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A084</w:t>
            </w:r>
          </w:p>
        </w:tc>
        <w:tc>
          <w:tcPr>
            <w:tcW w:w="1317"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搬运工</w:t>
            </w:r>
          </w:p>
        </w:tc>
        <w:tc>
          <w:tcPr>
            <w:tcW w:w="1100"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搬运货物</w:t>
            </w:r>
          </w:p>
        </w:tc>
        <w:tc>
          <w:tcPr>
            <w:tcW w:w="1167" w:type="dxa"/>
            <w:vAlign w:val="center"/>
          </w:tcPr>
          <w:p>
            <w:pPr>
              <w:widowControl/>
              <w:spacing w:line="260" w:lineRule="exact"/>
              <w:rPr>
                <w:rFonts w:ascii="微软雅黑" w:hAnsi="微软雅黑" w:eastAsia="微软雅黑" w:cs="宋体"/>
                <w:kern w:val="0"/>
                <w:sz w:val="20"/>
                <w:szCs w:val="20"/>
              </w:rPr>
            </w:pPr>
          </w:p>
        </w:tc>
        <w:tc>
          <w:tcPr>
            <w:tcW w:w="533"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人</w:t>
            </w:r>
          </w:p>
        </w:tc>
        <w:tc>
          <w:tcPr>
            <w:tcW w:w="666"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1日</w:t>
            </w:r>
          </w:p>
        </w:tc>
        <w:tc>
          <w:tcPr>
            <w:tcW w:w="900" w:type="dxa"/>
            <w:vAlign w:val="center"/>
          </w:tcPr>
          <w:p>
            <w:pPr>
              <w:widowControl/>
              <w:spacing w:line="260" w:lineRule="exact"/>
              <w:jc w:val="center"/>
              <w:rPr>
                <w:rFonts w:ascii="微软雅黑" w:hAnsi="微软雅黑" w:eastAsia="微软雅黑" w:cs="宋体"/>
                <w:kern w:val="0"/>
                <w:sz w:val="20"/>
                <w:szCs w:val="20"/>
              </w:rPr>
            </w:pPr>
          </w:p>
        </w:tc>
        <w:tc>
          <w:tcPr>
            <w:tcW w:w="1584" w:type="dxa"/>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前提：甲方不在供应方租赁或购买设备，单独核算搬运。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844" w:type="dxa"/>
            <w:vMerge w:val="continue"/>
            <w:vAlign w:val="center"/>
          </w:tcPr>
          <w:p>
            <w:pPr>
              <w:widowControl/>
              <w:spacing w:line="260" w:lineRule="exact"/>
              <w:jc w:val="center"/>
              <w:rPr>
                <w:rFonts w:ascii="微软雅黑" w:hAnsi="微软雅黑" w:eastAsia="微软雅黑" w:cs="宋体"/>
                <w:kern w:val="0"/>
                <w:sz w:val="20"/>
                <w:szCs w:val="20"/>
              </w:rPr>
            </w:pPr>
          </w:p>
        </w:tc>
        <w:tc>
          <w:tcPr>
            <w:tcW w:w="950"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A085</w:t>
            </w:r>
          </w:p>
        </w:tc>
        <w:tc>
          <w:tcPr>
            <w:tcW w:w="1317"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木工</w:t>
            </w:r>
          </w:p>
        </w:tc>
        <w:tc>
          <w:tcPr>
            <w:tcW w:w="1100" w:type="dxa"/>
            <w:vAlign w:val="center"/>
          </w:tcPr>
          <w:p>
            <w:pPr>
              <w:widowControl/>
              <w:spacing w:line="260" w:lineRule="exact"/>
              <w:jc w:val="left"/>
              <w:rPr>
                <w:rFonts w:ascii="微软雅黑" w:hAnsi="微软雅黑" w:eastAsia="微软雅黑" w:cs="宋体"/>
                <w:kern w:val="0"/>
                <w:sz w:val="20"/>
                <w:szCs w:val="20"/>
              </w:rPr>
            </w:pPr>
          </w:p>
        </w:tc>
        <w:tc>
          <w:tcPr>
            <w:tcW w:w="1167" w:type="dxa"/>
            <w:vAlign w:val="center"/>
          </w:tcPr>
          <w:p>
            <w:pPr>
              <w:widowControl/>
              <w:spacing w:line="260" w:lineRule="exact"/>
              <w:rPr>
                <w:rFonts w:ascii="微软雅黑" w:hAnsi="微软雅黑" w:eastAsia="微软雅黑" w:cs="宋体"/>
                <w:kern w:val="0"/>
                <w:sz w:val="20"/>
                <w:szCs w:val="20"/>
              </w:rPr>
            </w:pPr>
          </w:p>
        </w:tc>
        <w:tc>
          <w:tcPr>
            <w:tcW w:w="533"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17"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人</w:t>
            </w:r>
          </w:p>
        </w:tc>
        <w:tc>
          <w:tcPr>
            <w:tcW w:w="666"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1日</w:t>
            </w:r>
          </w:p>
        </w:tc>
        <w:tc>
          <w:tcPr>
            <w:tcW w:w="900" w:type="dxa"/>
            <w:vAlign w:val="center"/>
          </w:tcPr>
          <w:p>
            <w:pPr>
              <w:widowControl/>
              <w:spacing w:line="260" w:lineRule="exact"/>
              <w:jc w:val="center"/>
              <w:rPr>
                <w:rFonts w:ascii="微软雅黑" w:hAnsi="微软雅黑" w:eastAsia="微软雅黑" w:cs="宋体"/>
                <w:kern w:val="0"/>
                <w:sz w:val="20"/>
                <w:szCs w:val="20"/>
              </w:rPr>
            </w:pPr>
          </w:p>
        </w:tc>
        <w:tc>
          <w:tcPr>
            <w:tcW w:w="1584" w:type="dxa"/>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前提：甲方需要单独聘请木工的情况。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844" w:type="dxa"/>
            <w:vAlign w:val="center"/>
          </w:tcPr>
          <w:p>
            <w:pPr>
              <w:widowControl/>
              <w:spacing w:line="26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其他</w:t>
            </w:r>
          </w:p>
        </w:tc>
        <w:tc>
          <w:tcPr>
            <w:tcW w:w="950" w:type="dxa"/>
            <w:vAlign w:val="center"/>
          </w:tcPr>
          <w:p>
            <w:pPr>
              <w:widowControl/>
              <w:spacing w:line="260" w:lineRule="exact"/>
              <w:rPr>
                <w:rFonts w:ascii="微软雅黑" w:hAnsi="微软雅黑" w:eastAsia="微软雅黑" w:cs="宋体"/>
                <w:kern w:val="0"/>
                <w:sz w:val="20"/>
                <w:szCs w:val="20"/>
              </w:rPr>
            </w:pPr>
          </w:p>
        </w:tc>
        <w:tc>
          <w:tcPr>
            <w:tcW w:w="1317" w:type="dxa"/>
            <w:vAlign w:val="center"/>
          </w:tcPr>
          <w:p>
            <w:pPr>
              <w:widowControl/>
              <w:spacing w:line="26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投标人认为可能产生的其他项目及费用</w:t>
            </w:r>
          </w:p>
        </w:tc>
        <w:tc>
          <w:tcPr>
            <w:tcW w:w="1100" w:type="dxa"/>
            <w:vAlign w:val="center"/>
          </w:tcPr>
          <w:p>
            <w:pPr>
              <w:widowControl/>
              <w:spacing w:line="260" w:lineRule="exact"/>
              <w:jc w:val="left"/>
              <w:rPr>
                <w:rFonts w:ascii="微软雅黑" w:hAnsi="微软雅黑" w:eastAsia="微软雅黑" w:cs="宋体"/>
                <w:kern w:val="0"/>
                <w:sz w:val="20"/>
                <w:szCs w:val="20"/>
              </w:rPr>
            </w:pPr>
          </w:p>
        </w:tc>
        <w:tc>
          <w:tcPr>
            <w:tcW w:w="1167" w:type="dxa"/>
            <w:vAlign w:val="center"/>
          </w:tcPr>
          <w:p>
            <w:pPr>
              <w:widowControl/>
              <w:spacing w:line="260" w:lineRule="exact"/>
              <w:rPr>
                <w:rFonts w:ascii="微软雅黑" w:hAnsi="微软雅黑" w:eastAsia="微软雅黑" w:cs="宋体"/>
                <w:kern w:val="0"/>
                <w:sz w:val="20"/>
                <w:szCs w:val="20"/>
              </w:rPr>
            </w:pPr>
          </w:p>
        </w:tc>
        <w:tc>
          <w:tcPr>
            <w:tcW w:w="533" w:type="dxa"/>
            <w:vAlign w:val="center"/>
          </w:tcPr>
          <w:p>
            <w:pPr>
              <w:widowControl/>
              <w:spacing w:line="260" w:lineRule="exact"/>
              <w:jc w:val="center"/>
              <w:rPr>
                <w:rFonts w:ascii="微软雅黑" w:hAnsi="微软雅黑" w:eastAsia="微软雅黑" w:cs="宋体"/>
                <w:kern w:val="0"/>
                <w:sz w:val="20"/>
                <w:szCs w:val="20"/>
              </w:rPr>
            </w:pPr>
          </w:p>
        </w:tc>
        <w:tc>
          <w:tcPr>
            <w:tcW w:w="817" w:type="dxa"/>
            <w:vAlign w:val="center"/>
          </w:tcPr>
          <w:p>
            <w:pPr>
              <w:widowControl/>
              <w:spacing w:line="260" w:lineRule="exact"/>
              <w:jc w:val="center"/>
              <w:rPr>
                <w:rFonts w:ascii="微软雅黑" w:hAnsi="微软雅黑" w:eastAsia="微软雅黑" w:cs="宋体"/>
                <w:kern w:val="0"/>
                <w:sz w:val="20"/>
                <w:szCs w:val="20"/>
              </w:rPr>
            </w:pPr>
          </w:p>
        </w:tc>
        <w:tc>
          <w:tcPr>
            <w:tcW w:w="666" w:type="dxa"/>
            <w:vAlign w:val="center"/>
          </w:tcPr>
          <w:p>
            <w:pPr>
              <w:widowControl/>
              <w:spacing w:line="260" w:lineRule="exact"/>
              <w:jc w:val="center"/>
              <w:rPr>
                <w:rFonts w:ascii="微软雅黑" w:hAnsi="微软雅黑" w:eastAsia="微软雅黑" w:cs="宋体"/>
                <w:kern w:val="0"/>
                <w:sz w:val="20"/>
                <w:szCs w:val="20"/>
              </w:rPr>
            </w:pPr>
          </w:p>
        </w:tc>
        <w:tc>
          <w:tcPr>
            <w:tcW w:w="900" w:type="dxa"/>
            <w:vAlign w:val="center"/>
          </w:tcPr>
          <w:p>
            <w:pPr>
              <w:widowControl/>
              <w:spacing w:line="260" w:lineRule="exact"/>
              <w:jc w:val="center"/>
              <w:rPr>
                <w:rFonts w:ascii="微软雅黑" w:hAnsi="微软雅黑" w:eastAsia="微软雅黑" w:cs="宋体"/>
                <w:kern w:val="0"/>
                <w:sz w:val="20"/>
                <w:szCs w:val="20"/>
              </w:rPr>
            </w:pPr>
          </w:p>
        </w:tc>
        <w:tc>
          <w:tcPr>
            <w:tcW w:w="1584" w:type="dxa"/>
            <w:vAlign w:val="center"/>
          </w:tcPr>
          <w:p>
            <w:pPr>
              <w:widowControl/>
              <w:spacing w:line="260" w:lineRule="exact"/>
              <w:jc w:val="center"/>
              <w:rPr>
                <w:rFonts w:ascii="微软雅黑" w:hAnsi="微软雅黑" w:eastAsia="微软雅黑" w:cs="宋体"/>
                <w:kern w:val="0"/>
                <w:sz w:val="20"/>
                <w:szCs w:val="20"/>
              </w:rPr>
            </w:pPr>
          </w:p>
        </w:tc>
      </w:tr>
    </w:tbl>
    <w:p/>
    <w:p/>
    <w:tbl>
      <w:tblPr>
        <w:tblStyle w:val="36"/>
        <w:tblpPr w:leftFromText="180" w:rightFromText="180" w:vertAnchor="text" w:horzAnchor="page" w:tblpX="1143" w:tblpY="471"/>
        <w:tblOverlap w:val="never"/>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17"/>
        <w:gridCol w:w="1367"/>
        <w:gridCol w:w="766"/>
        <w:gridCol w:w="1617"/>
        <w:gridCol w:w="550"/>
        <w:gridCol w:w="500"/>
        <w:gridCol w:w="833"/>
        <w:gridCol w:w="91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916" w:type="dxa"/>
            <w:gridSpan w:val="10"/>
            <w:shd w:val="clear" w:color="auto" w:fill="auto"/>
            <w:vAlign w:val="center"/>
          </w:tcPr>
          <w:p>
            <w:pPr>
              <w:widowControl/>
              <w:spacing w:line="300" w:lineRule="exact"/>
              <w:jc w:val="center"/>
              <w:rPr>
                <w:rFonts w:ascii="微软雅黑" w:hAnsi="微软雅黑" w:eastAsia="微软雅黑" w:cs="宋体"/>
                <w:b/>
                <w:bCs/>
                <w:kern w:val="0"/>
                <w:sz w:val="30"/>
                <w:szCs w:val="30"/>
              </w:rPr>
            </w:pPr>
          </w:p>
          <w:p>
            <w:pPr>
              <w:widowControl/>
              <w:spacing w:line="380" w:lineRule="exact"/>
              <w:jc w:val="center"/>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标包2  物料制作类</w:t>
            </w:r>
          </w:p>
          <w:p>
            <w:pPr>
              <w:widowControl/>
              <w:spacing w:line="380" w:lineRule="exact"/>
              <w:jc w:val="center"/>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物料明细表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766" w:type="dxa"/>
            <w:shd w:val="clear" w:color="000000" w:fill="FFCC00"/>
            <w:vAlign w:val="center"/>
          </w:tcPr>
          <w:p>
            <w:pPr>
              <w:widowControl/>
              <w:spacing w:line="30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分类</w:t>
            </w:r>
          </w:p>
        </w:tc>
        <w:tc>
          <w:tcPr>
            <w:tcW w:w="817" w:type="dxa"/>
            <w:shd w:val="clear" w:color="000000" w:fill="FFCC00"/>
            <w:vAlign w:val="center"/>
          </w:tcPr>
          <w:p>
            <w:pPr>
              <w:widowControl/>
              <w:spacing w:line="30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编号</w:t>
            </w:r>
          </w:p>
        </w:tc>
        <w:tc>
          <w:tcPr>
            <w:tcW w:w="1367" w:type="dxa"/>
            <w:shd w:val="clear" w:color="000000" w:fill="FFCC00"/>
            <w:vAlign w:val="center"/>
          </w:tcPr>
          <w:p>
            <w:pPr>
              <w:widowControl/>
              <w:spacing w:line="30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制作材质类别</w:t>
            </w:r>
          </w:p>
        </w:tc>
        <w:tc>
          <w:tcPr>
            <w:tcW w:w="766" w:type="dxa"/>
            <w:shd w:val="clear" w:color="000000" w:fill="FFCC00"/>
            <w:vAlign w:val="center"/>
          </w:tcPr>
          <w:p>
            <w:pPr>
              <w:widowControl/>
              <w:spacing w:line="30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尺寸</w:t>
            </w:r>
          </w:p>
        </w:tc>
        <w:tc>
          <w:tcPr>
            <w:tcW w:w="1617" w:type="dxa"/>
            <w:shd w:val="clear" w:color="000000" w:fill="FFCC00"/>
            <w:vAlign w:val="center"/>
          </w:tcPr>
          <w:p>
            <w:pPr>
              <w:widowControl/>
              <w:spacing w:line="30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材质及工艺描述</w:t>
            </w:r>
          </w:p>
        </w:tc>
        <w:tc>
          <w:tcPr>
            <w:tcW w:w="550" w:type="dxa"/>
            <w:shd w:val="clear" w:color="000000" w:fill="FFCC00"/>
            <w:vAlign w:val="center"/>
          </w:tcPr>
          <w:p>
            <w:pPr>
              <w:widowControl/>
              <w:spacing w:line="30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数量</w:t>
            </w:r>
          </w:p>
        </w:tc>
        <w:tc>
          <w:tcPr>
            <w:tcW w:w="500" w:type="dxa"/>
            <w:shd w:val="clear" w:color="000000" w:fill="FFCC00"/>
            <w:vAlign w:val="center"/>
          </w:tcPr>
          <w:p>
            <w:pPr>
              <w:widowControl/>
              <w:spacing w:line="30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单位</w:t>
            </w:r>
          </w:p>
        </w:tc>
        <w:tc>
          <w:tcPr>
            <w:tcW w:w="833" w:type="dxa"/>
            <w:shd w:val="clear" w:color="000000" w:fill="FFCC00"/>
            <w:vAlign w:val="center"/>
          </w:tcPr>
          <w:p>
            <w:pPr>
              <w:widowControl/>
              <w:spacing w:line="30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周期</w:t>
            </w:r>
          </w:p>
        </w:tc>
        <w:tc>
          <w:tcPr>
            <w:tcW w:w="917" w:type="dxa"/>
            <w:shd w:val="clear" w:color="000000" w:fill="FFCC00"/>
            <w:vAlign w:val="center"/>
          </w:tcPr>
          <w:p>
            <w:pPr>
              <w:widowControl/>
              <w:spacing w:line="30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报价（元）</w:t>
            </w:r>
          </w:p>
          <w:p>
            <w:pPr>
              <w:widowControl/>
              <w:spacing w:line="30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含增值税</w:t>
            </w:r>
          </w:p>
        </w:tc>
        <w:tc>
          <w:tcPr>
            <w:tcW w:w="1783" w:type="dxa"/>
            <w:shd w:val="clear" w:color="000000" w:fill="FFCC00"/>
            <w:vAlign w:val="center"/>
          </w:tcPr>
          <w:p>
            <w:pPr>
              <w:widowControl/>
              <w:spacing w:line="30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备注</w:t>
            </w:r>
          </w:p>
          <w:p>
            <w:pPr>
              <w:widowControl/>
              <w:spacing w:line="30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（其他需备说明，例如：租赁物品必须备注1周期为几天，以及超出周期计算方式）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766" w:type="dxa"/>
            <w:vMerge w:val="restart"/>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画面贴面</w:t>
            </w: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B001</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高清写真</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B002</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乳胶漆</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B003</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烤漆</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B004</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腻子</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B005</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背胶</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B006</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相纸</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B007</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波音软片</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B008</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金属贴皮</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B009</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灯片</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B010</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Pvc硬片</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B011</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Uv内光刀刮布</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B012</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Uv外光刀刮布</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B013</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Uv软膜</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B014</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Uv科宝布</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B015</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Uv黑白布</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B016</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室内海报\背胶</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B017</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户外海报\背胶</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B018</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地贴</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可移背胶</w:t>
            </w: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B019</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普通车贴</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B020</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可移车贴</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B021</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透明车贴</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B022</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320布喷绘</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B023</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520布喷绘</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B024</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科宝布喷绘</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B025</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黑白布喷绘</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B026</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油画布</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B027</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阻燃内光布</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B028</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反光膜</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B029</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旗帜布/春亚纺</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B030</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经编布</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B031</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经编布双面</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B032</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条幅布</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B033</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贡缎布</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6" w:type="dxa"/>
            <w:vMerge w:val="restart"/>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造型灯</w:t>
            </w: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B034</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软膜灯槽</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100mm宽度</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木结构上开灯槽，灯源为LED颗粒状软灯带，面封软膜</w:t>
            </w: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1"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B035</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有机片灯槽</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100mm宽度</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木结构上开灯槽，灯源为LED颗粒状软灯带，面封有机片</w:t>
            </w: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B036</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暗光灯槽</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50mm宽度</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木结构造型，隐藏LED颗粒状软灯带</w:t>
            </w: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B037</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LED颗粒灯带</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120珠</w:t>
            </w: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B038</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LED柔性</w:t>
            </w:r>
          </w:p>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霓虹灯带</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120珠</w:t>
            </w: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m</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trPr>
        <w:tc>
          <w:tcPr>
            <w:tcW w:w="766" w:type="dxa"/>
            <w:vMerge w:val="restart"/>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2"/>
                <w:szCs w:val="22"/>
              </w:rPr>
              <w:t>氛围</w:t>
            </w:r>
          </w:p>
        </w:tc>
        <w:tc>
          <w:tcPr>
            <w:tcW w:w="817"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B039</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门型架</w:t>
            </w:r>
          </w:p>
        </w:tc>
        <w:tc>
          <w:tcPr>
            <w:tcW w:w="766"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高1.8m  </w:t>
            </w:r>
          </w:p>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宽0.8m</w:t>
            </w:r>
          </w:p>
        </w:tc>
        <w:tc>
          <w:tcPr>
            <w:tcW w:w="1617"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架子为购买</w:t>
            </w:r>
          </w:p>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画面为背胶写真，打孔</w:t>
            </w: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个</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766" w:type="dxa"/>
            <w:vMerge w:val="continue"/>
            <w:shd w:val="clear" w:color="auto" w:fill="auto"/>
            <w:vAlign w:val="center"/>
          </w:tcPr>
          <w:p>
            <w:pPr>
              <w:widowControl/>
              <w:spacing w:line="300" w:lineRule="exact"/>
              <w:jc w:val="center"/>
              <w:rPr>
                <w:rFonts w:ascii="微软雅黑" w:hAnsi="微软雅黑" w:eastAsia="微软雅黑" w:cs="宋体"/>
                <w:color w:val="000000"/>
                <w:kern w:val="0"/>
                <w:sz w:val="22"/>
                <w:szCs w:val="22"/>
              </w:rPr>
            </w:pPr>
          </w:p>
        </w:tc>
        <w:tc>
          <w:tcPr>
            <w:tcW w:w="817"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B040</w:t>
            </w:r>
          </w:p>
        </w:tc>
        <w:tc>
          <w:tcPr>
            <w:tcW w:w="1367"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X展架</w:t>
            </w:r>
          </w:p>
        </w:tc>
        <w:tc>
          <w:tcPr>
            <w:tcW w:w="766"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高1.8m  </w:t>
            </w:r>
          </w:p>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宽0.8m</w:t>
            </w:r>
          </w:p>
        </w:tc>
        <w:tc>
          <w:tcPr>
            <w:tcW w:w="1617"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架子为购买</w:t>
            </w:r>
          </w:p>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画面为背胶写真，打孔</w:t>
            </w:r>
          </w:p>
        </w:tc>
        <w:tc>
          <w:tcPr>
            <w:tcW w:w="550"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B041</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钢架丽屏</w:t>
            </w:r>
          </w:p>
        </w:tc>
        <w:tc>
          <w:tcPr>
            <w:tcW w:w="766"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xml:space="preserve">高1.8m  </w:t>
            </w:r>
          </w:p>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宽0.8m</w:t>
            </w:r>
          </w:p>
        </w:tc>
        <w:tc>
          <w:tcPr>
            <w:tcW w:w="1617"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架子为租赁</w:t>
            </w:r>
          </w:p>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画面为背胶写真</w:t>
            </w:r>
          </w:p>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双面</w:t>
            </w: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个</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B042</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注水刀旗</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3m</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水座与金属架租赁，旗帜为旗帜布喷绘</w:t>
            </w: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个</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B043</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注水刀旗</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4m</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水座与金属架租赁，旗帜为旗帜布喷绘</w:t>
            </w: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个</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B044</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注水刀旗</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5m</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水座与金属架租赁，旗帜为旗帜布喷绘</w:t>
            </w: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个</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B045</w:t>
            </w:r>
          </w:p>
        </w:tc>
        <w:tc>
          <w:tcPr>
            <w:tcW w:w="136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注水刀旗</w:t>
            </w:r>
          </w:p>
        </w:tc>
        <w:tc>
          <w:tcPr>
            <w:tcW w:w="766"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7m</w:t>
            </w:r>
          </w:p>
        </w:tc>
        <w:tc>
          <w:tcPr>
            <w:tcW w:w="16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水座与金属架租赁，旗帜为旗帜布喷绘</w:t>
            </w:r>
          </w:p>
        </w:tc>
        <w:tc>
          <w:tcPr>
            <w:tcW w:w="55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个</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766" w:type="dxa"/>
            <w:vMerge w:val="restart"/>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 xml:space="preserve">隔离柱  </w:t>
            </w:r>
          </w:p>
        </w:tc>
        <w:tc>
          <w:tcPr>
            <w:tcW w:w="817"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B046</w:t>
            </w:r>
          </w:p>
        </w:tc>
        <w:tc>
          <w:tcPr>
            <w:tcW w:w="1367"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铁马</w:t>
            </w:r>
          </w:p>
        </w:tc>
        <w:tc>
          <w:tcPr>
            <w:tcW w:w="766"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617"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p>
        </w:tc>
        <w:tc>
          <w:tcPr>
            <w:tcW w:w="550"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500" w:type="dxa"/>
            <w:shd w:val="clear" w:color="auto" w:fill="auto"/>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m</w:t>
            </w:r>
          </w:p>
        </w:tc>
        <w:tc>
          <w:tcPr>
            <w:tcW w:w="833" w:type="dxa"/>
            <w:shd w:val="clear" w:color="auto" w:fill="auto"/>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shd w:val="clear" w:color="auto" w:fill="auto"/>
            <w:vAlign w:val="center"/>
          </w:tcPr>
          <w:p>
            <w:pPr>
              <w:widowControl/>
              <w:spacing w:line="30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766" w:type="dxa"/>
            <w:vMerge w:val="continue"/>
            <w:vAlign w:val="center"/>
          </w:tcPr>
          <w:p>
            <w:pPr>
              <w:widowControl/>
              <w:spacing w:line="300" w:lineRule="exact"/>
              <w:jc w:val="left"/>
              <w:rPr>
                <w:rFonts w:ascii="微软雅黑" w:hAnsi="微软雅黑" w:eastAsia="微软雅黑" w:cs="宋体"/>
                <w:color w:val="000000"/>
                <w:kern w:val="0"/>
                <w:sz w:val="20"/>
                <w:szCs w:val="20"/>
              </w:rPr>
            </w:pPr>
          </w:p>
        </w:tc>
        <w:tc>
          <w:tcPr>
            <w:tcW w:w="817" w:type="dxa"/>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B047</w:t>
            </w:r>
          </w:p>
        </w:tc>
        <w:tc>
          <w:tcPr>
            <w:tcW w:w="1367" w:type="dxa"/>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礼宾柱</w:t>
            </w:r>
          </w:p>
        </w:tc>
        <w:tc>
          <w:tcPr>
            <w:tcW w:w="766" w:type="dxa"/>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带长1.5米（按1米长度计算）</w:t>
            </w:r>
          </w:p>
        </w:tc>
        <w:tc>
          <w:tcPr>
            <w:tcW w:w="1617" w:type="dxa"/>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550" w:type="dxa"/>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500" w:type="dxa"/>
            <w:vAlign w:val="center"/>
          </w:tcPr>
          <w:p>
            <w:pPr>
              <w:widowControl/>
              <w:spacing w:line="30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833" w:type="dxa"/>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17" w:type="dxa"/>
            <w:vAlign w:val="center"/>
          </w:tcPr>
          <w:p>
            <w:pPr>
              <w:widowControl/>
              <w:spacing w:line="300" w:lineRule="exact"/>
              <w:jc w:val="center"/>
              <w:rPr>
                <w:rFonts w:ascii="微软雅黑" w:hAnsi="微软雅黑" w:eastAsia="微软雅黑" w:cs="宋体"/>
                <w:kern w:val="0"/>
                <w:sz w:val="20"/>
                <w:szCs w:val="20"/>
              </w:rPr>
            </w:pPr>
          </w:p>
        </w:tc>
        <w:tc>
          <w:tcPr>
            <w:tcW w:w="1783" w:type="dxa"/>
            <w:vAlign w:val="center"/>
          </w:tcPr>
          <w:p>
            <w:pPr>
              <w:widowControl/>
              <w:spacing w:line="30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766" w:type="dxa"/>
            <w:vMerge w:val="restart"/>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桌椅</w:t>
            </w:r>
          </w:p>
        </w:tc>
        <w:tc>
          <w:tcPr>
            <w:tcW w:w="817" w:type="dxa"/>
            <w:shd w:val="clear" w:color="auto" w:fill="auto"/>
            <w:vAlign w:val="center"/>
          </w:tcPr>
          <w:p>
            <w:pPr>
              <w:widowControl/>
              <w:spacing w:line="320" w:lineRule="exact"/>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D009</w:t>
            </w:r>
          </w:p>
        </w:tc>
        <w:tc>
          <w:tcPr>
            <w:tcW w:w="1367" w:type="dxa"/>
            <w:shd w:val="clear" w:color="auto" w:fill="auto"/>
            <w:vAlign w:val="center"/>
          </w:tcPr>
          <w:p>
            <w:pPr>
              <w:widowControl/>
              <w:spacing w:line="320" w:lineRule="exact"/>
              <w:jc w:val="center"/>
              <w:rPr>
                <w:rFonts w:hint="eastAsia" w:ascii="微软雅黑" w:hAnsi="微软雅黑" w:eastAsia="微软雅黑" w:cs="宋体"/>
                <w:kern w:val="0"/>
                <w:sz w:val="20"/>
                <w:szCs w:val="20"/>
              </w:rPr>
            </w:pPr>
            <w:r>
              <w:rPr>
                <w:rFonts w:hint="eastAsia" w:ascii="微软雅黑" w:hAnsi="微软雅黑" w:eastAsia="微软雅黑" w:cs="宋体"/>
                <w:color w:val="000000"/>
                <w:kern w:val="0"/>
                <w:sz w:val="20"/>
                <w:szCs w:val="20"/>
              </w:rPr>
              <w:t>塑料凳</w:t>
            </w:r>
          </w:p>
        </w:tc>
        <w:tc>
          <w:tcPr>
            <w:tcW w:w="766" w:type="dxa"/>
            <w:shd w:val="clear" w:color="auto" w:fill="auto"/>
            <w:vAlign w:val="center"/>
          </w:tcPr>
          <w:p>
            <w:pPr>
              <w:widowControl/>
              <w:spacing w:line="320" w:lineRule="exact"/>
              <w:jc w:val="center"/>
              <w:rPr>
                <w:rFonts w:hint="eastAsia" w:ascii="微软雅黑" w:hAnsi="微软雅黑" w:eastAsia="微软雅黑" w:cs="宋体"/>
                <w:kern w:val="0"/>
                <w:sz w:val="20"/>
                <w:szCs w:val="20"/>
              </w:rPr>
            </w:pPr>
            <w:r>
              <w:rPr>
                <w:rFonts w:hint="eastAsia" w:ascii="微软雅黑" w:hAnsi="微软雅黑" w:eastAsia="微软雅黑" w:cs="宋体"/>
                <w:color w:val="000000"/>
                <w:kern w:val="0"/>
                <w:sz w:val="20"/>
                <w:szCs w:val="20"/>
              </w:rPr>
              <w:t>/</w:t>
            </w:r>
          </w:p>
        </w:tc>
        <w:tc>
          <w:tcPr>
            <w:tcW w:w="1617" w:type="dxa"/>
            <w:shd w:val="clear" w:color="auto" w:fill="auto"/>
            <w:vAlign w:val="center"/>
          </w:tcPr>
          <w:p>
            <w:pPr>
              <w:widowControl/>
              <w:spacing w:line="320" w:lineRule="exact"/>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租赁。含运输、安装、撤除。</w:t>
            </w:r>
          </w:p>
        </w:tc>
        <w:tc>
          <w:tcPr>
            <w:tcW w:w="550" w:type="dxa"/>
            <w:shd w:val="clear" w:color="auto" w:fill="auto"/>
            <w:vAlign w:val="center"/>
          </w:tcPr>
          <w:p>
            <w:pPr>
              <w:widowControl/>
              <w:spacing w:line="320" w:lineRule="exact"/>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500" w:type="dxa"/>
            <w:shd w:val="clear" w:color="auto" w:fill="auto"/>
            <w:vAlign w:val="center"/>
          </w:tcPr>
          <w:p>
            <w:pPr>
              <w:widowControl/>
              <w:spacing w:line="320" w:lineRule="exact"/>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833" w:type="dxa"/>
            <w:shd w:val="clear" w:color="auto" w:fill="auto"/>
            <w:vAlign w:val="center"/>
          </w:tcPr>
          <w:p>
            <w:pPr>
              <w:widowControl/>
              <w:spacing w:line="320" w:lineRule="exact"/>
              <w:jc w:val="center"/>
              <w:rPr>
                <w:rFonts w:hint="eastAsia" w:ascii="微软雅黑" w:hAnsi="微软雅黑" w:eastAsia="微软雅黑" w:cs="宋体"/>
                <w:kern w:val="0"/>
                <w:sz w:val="20"/>
                <w:szCs w:val="20"/>
              </w:rPr>
            </w:pPr>
            <w:r>
              <w:rPr>
                <w:rFonts w:hint="eastAsia" w:ascii="微软雅黑" w:hAnsi="微软雅黑" w:eastAsia="微软雅黑" w:cs="宋体"/>
                <w:color w:val="000000"/>
                <w:kern w:val="0"/>
                <w:sz w:val="20"/>
                <w:szCs w:val="20"/>
              </w:rPr>
              <w:t>1</w:t>
            </w:r>
          </w:p>
        </w:tc>
        <w:tc>
          <w:tcPr>
            <w:tcW w:w="917"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766"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20" w:lineRule="exact"/>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D010</w:t>
            </w:r>
          </w:p>
        </w:tc>
        <w:tc>
          <w:tcPr>
            <w:tcW w:w="1367" w:type="dxa"/>
            <w:shd w:val="clear" w:color="auto" w:fill="auto"/>
            <w:vAlign w:val="center"/>
          </w:tcPr>
          <w:p>
            <w:pPr>
              <w:widowControl/>
              <w:spacing w:line="320" w:lineRule="exact"/>
              <w:jc w:val="center"/>
              <w:rPr>
                <w:rFonts w:hint="eastAsia" w:ascii="微软雅黑" w:hAnsi="微软雅黑" w:eastAsia="微软雅黑" w:cs="宋体"/>
                <w:kern w:val="0"/>
                <w:sz w:val="20"/>
                <w:szCs w:val="20"/>
              </w:rPr>
            </w:pPr>
            <w:r>
              <w:rPr>
                <w:rFonts w:hint="eastAsia" w:ascii="微软雅黑" w:hAnsi="微软雅黑" w:eastAsia="微软雅黑" w:cs="宋体"/>
                <w:color w:val="000000"/>
                <w:kern w:val="0"/>
                <w:sz w:val="20"/>
                <w:szCs w:val="20"/>
              </w:rPr>
              <w:t>宴会椅</w:t>
            </w:r>
          </w:p>
        </w:tc>
        <w:tc>
          <w:tcPr>
            <w:tcW w:w="766" w:type="dxa"/>
            <w:shd w:val="clear" w:color="auto" w:fill="auto"/>
            <w:vAlign w:val="center"/>
          </w:tcPr>
          <w:p>
            <w:pPr>
              <w:widowControl/>
              <w:spacing w:line="320" w:lineRule="exact"/>
              <w:jc w:val="center"/>
              <w:rPr>
                <w:rFonts w:hint="eastAsia" w:ascii="微软雅黑" w:hAnsi="微软雅黑" w:eastAsia="微软雅黑" w:cs="宋体"/>
                <w:kern w:val="0"/>
                <w:sz w:val="20"/>
                <w:szCs w:val="20"/>
              </w:rPr>
            </w:pPr>
            <w:r>
              <w:rPr>
                <w:rFonts w:hint="eastAsia" w:ascii="微软雅黑" w:hAnsi="微软雅黑" w:eastAsia="微软雅黑" w:cs="宋体"/>
                <w:color w:val="000000"/>
                <w:kern w:val="0"/>
                <w:sz w:val="20"/>
                <w:szCs w:val="20"/>
              </w:rPr>
              <w:t>/</w:t>
            </w:r>
          </w:p>
        </w:tc>
        <w:tc>
          <w:tcPr>
            <w:tcW w:w="1617" w:type="dxa"/>
            <w:shd w:val="clear" w:color="auto" w:fill="auto"/>
            <w:vAlign w:val="center"/>
          </w:tcPr>
          <w:p>
            <w:pPr>
              <w:widowControl/>
              <w:spacing w:line="320" w:lineRule="exact"/>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租赁。含运输、安装、撤除。有椅套</w:t>
            </w:r>
          </w:p>
        </w:tc>
        <w:tc>
          <w:tcPr>
            <w:tcW w:w="550" w:type="dxa"/>
            <w:shd w:val="clear" w:color="auto" w:fill="auto"/>
            <w:vAlign w:val="center"/>
          </w:tcPr>
          <w:p>
            <w:pPr>
              <w:widowControl/>
              <w:spacing w:line="320" w:lineRule="exact"/>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500" w:type="dxa"/>
            <w:shd w:val="clear" w:color="auto" w:fill="auto"/>
            <w:vAlign w:val="center"/>
          </w:tcPr>
          <w:p>
            <w:pPr>
              <w:widowControl/>
              <w:spacing w:line="320" w:lineRule="exact"/>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把</w:t>
            </w:r>
          </w:p>
        </w:tc>
        <w:tc>
          <w:tcPr>
            <w:tcW w:w="833" w:type="dxa"/>
            <w:shd w:val="clear" w:color="auto" w:fill="auto"/>
            <w:vAlign w:val="center"/>
          </w:tcPr>
          <w:p>
            <w:pPr>
              <w:widowControl/>
              <w:spacing w:line="320" w:lineRule="exact"/>
              <w:jc w:val="center"/>
              <w:rPr>
                <w:rFonts w:hint="eastAsia" w:ascii="微软雅黑" w:hAnsi="微软雅黑" w:eastAsia="微软雅黑" w:cs="宋体"/>
                <w:kern w:val="0"/>
                <w:sz w:val="20"/>
                <w:szCs w:val="20"/>
              </w:rPr>
            </w:pPr>
            <w:r>
              <w:rPr>
                <w:rFonts w:hint="eastAsia" w:ascii="微软雅黑" w:hAnsi="微软雅黑" w:eastAsia="微软雅黑" w:cs="宋体"/>
                <w:color w:val="000000"/>
                <w:kern w:val="0"/>
                <w:sz w:val="20"/>
                <w:szCs w:val="20"/>
              </w:rPr>
              <w:t>1</w:t>
            </w:r>
          </w:p>
        </w:tc>
        <w:tc>
          <w:tcPr>
            <w:tcW w:w="917"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766"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20" w:lineRule="exact"/>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D011</w:t>
            </w:r>
          </w:p>
        </w:tc>
        <w:tc>
          <w:tcPr>
            <w:tcW w:w="1367" w:type="dxa"/>
            <w:shd w:val="clear" w:color="auto" w:fill="auto"/>
            <w:vAlign w:val="center"/>
          </w:tcPr>
          <w:p>
            <w:pPr>
              <w:widowControl/>
              <w:spacing w:line="320" w:lineRule="exact"/>
              <w:jc w:val="center"/>
              <w:rPr>
                <w:rFonts w:hint="eastAsia" w:ascii="微软雅黑" w:hAnsi="微软雅黑" w:eastAsia="微软雅黑" w:cs="宋体"/>
                <w:kern w:val="0"/>
                <w:sz w:val="20"/>
                <w:szCs w:val="20"/>
              </w:rPr>
            </w:pPr>
            <w:r>
              <w:rPr>
                <w:rFonts w:hint="eastAsia" w:ascii="微软雅黑" w:hAnsi="微软雅黑" w:eastAsia="微软雅黑" w:cs="宋体"/>
                <w:color w:val="000000"/>
                <w:kern w:val="0"/>
                <w:sz w:val="20"/>
                <w:szCs w:val="20"/>
              </w:rPr>
              <w:t>吧桌</w:t>
            </w:r>
          </w:p>
        </w:tc>
        <w:tc>
          <w:tcPr>
            <w:tcW w:w="766" w:type="dxa"/>
            <w:shd w:val="clear" w:color="auto" w:fill="auto"/>
            <w:vAlign w:val="center"/>
          </w:tcPr>
          <w:p>
            <w:pPr>
              <w:widowControl/>
              <w:spacing w:line="320" w:lineRule="exact"/>
              <w:jc w:val="center"/>
              <w:rPr>
                <w:rFonts w:hint="eastAsia" w:ascii="微软雅黑" w:hAnsi="微软雅黑" w:eastAsia="微软雅黑" w:cs="宋体"/>
                <w:kern w:val="0"/>
                <w:sz w:val="20"/>
                <w:szCs w:val="20"/>
              </w:rPr>
            </w:pPr>
            <w:r>
              <w:rPr>
                <w:rFonts w:hint="eastAsia" w:ascii="微软雅黑" w:hAnsi="微软雅黑" w:eastAsia="微软雅黑" w:cs="宋体"/>
                <w:color w:val="000000"/>
                <w:kern w:val="0"/>
                <w:sz w:val="20"/>
                <w:szCs w:val="20"/>
              </w:rPr>
              <w:t>1.2m</w:t>
            </w:r>
          </w:p>
        </w:tc>
        <w:tc>
          <w:tcPr>
            <w:tcW w:w="1617" w:type="dxa"/>
            <w:shd w:val="clear" w:color="auto" w:fill="auto"/>
            <w:vAlign w:val="center"/>
          </w:tcPr>
          <w:p>
            <w:pPr>
              <w:widowControl/>
              <w:spacing w:line="320" w:lineRule="exact"/>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租赁。含运输、安装、撤除。有桌布</w:t>
            </w:r>
          </w:p>
        </w:tc>
        <w:tc>
          <w:tcPr>
            <w:tcW w:w="550" w:type="dxa"/>
            <w:shd w:val="clear" w:color="auto" w:fill="auto"/>
            <w:vAlign w:val="center"/>
          </w:tcPr>
          <w:p>
            <w:pPr>
              <w:widowControl/>
              <w:spacing w:line="320" w:lineRule="exact"/>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500" w:type="dxa"/>
            <w:shd w:val="clear" w:color="auto" w:fill="auto"/>
            <w:vAlign w:val="center"/>
          </w:tcPr>
          <w:p>
            <w:pPr>
              <w:widowControl/>
              <w:spacing w:line="320" w:lineRule="exact"/>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833" w:type="dxa"/>
            <w:shd w:val="clear" w:color="auto" w:fill="auto"/>
            <w:vAlign w:val="center"/>
          </w:tcPr>
          <w:p>
            <w:pPr>
              <w:widowControl/>
              <w:spacing w:line="320" w:lineRule="exact"/>
              <w:jc w:val="center"/>
              <w:rPr>
                <w:rFonts w:hint="eastAsia" w:ascii="微软雅黑" w:hAnsi="微软雅黑" w:eastAsia="微软雅黑" w:cs="宋体"/>
                <w:kern w:val="0"/>
                <w:sz w:val="20"/>
                <w:szCs w:val="20"/>
              </w:rPr>
            </w:pPr>
            <w:r>
              <w:rPr>
                <w:rFonts w:hint="eastAsia" w:ascii="微软雅黑" w:hAnsi="微软雅黑" w:eastAsia="微软雅黑" w:cs="宋体"/>
                <w:color w:val="000000"/>
                <w:kern w:val="0"/>
                <w:sz w:val="20"/>
                <w:szCs w:val="20"/>
              </w:rPr>
              <w:t>1</w:t>
            </w:r>
          </w:p>
        </w:tc>
        <w:tc>
          <w:tcPr>
            <w:tcW w:w="917"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766"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817" w:type="dxa"/>
            <w:shd w:val="clear" w:color="auto" w:fill="auto"/>
            <w:vAlign w:val="center"/>
          </w:tcPr>
          <w:p>
            <w:pPr>
              <w:widowControl/>
              <w:spacing w:line="320" w:lineRule="exact"/>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D012</w:t>
            </w:r>
          </w:p>
        </w:tc>
        <w:tc>
          <w:tcPr>
            <w:tcW w:w="1367" w:type="dxa"/>
            <w:shd w:val="clear" w:color="auto" w:fill="auto"/>
            <w:vAlign w:val="center"/>
          </w:tcPr>
          <w:p>
            <w:pPr>
              <w:widowControl/>
              <w:spacing w:line="320" w:lineRule="exact"/>
              <w:jc w:val="center"/>
              <w:rPr>
                <w:rFonts w:hint="eastAsia" w:ascii="微软雅黑" w:hAnsi="微软雅黑" w:eastAsia="微软雅黑" w:cs="宋体"/>
                <w:kern w:val="0"/>
                <w:sz w:val="20"/>
                <w:szCs w:val="20"/>
              </w:rPr>
            </w:pPr>
            <w:r>
              <w:rPr>
                <w:rFonts w:hint="eastAsia" w:ascii="微软雅黑" w:hAnsi="微软雅黑" w:eastAsia="微软雅黑" w:cs="宋体"/>
                <w:color w:val="000000"/>
                <w:kern w:val="0"/>
                <w:sz w:val="20"/>
                <w:szCs w:val="20"/>
              </w:rPr>
              <w:t>吧椅</w:t>
            </w:r>
          </w:p>
        </w:tc>
        <w:tc>
          <w:tcPr>
            <w:tcW w:w="766" w:type="dxa"/>
            <w:shd w:val="clear" w:color="auto" w:fill="auto"/>
            <w:vAlign w:val="center"/>
          </w:tcPr>
          <w:p>
            <w:pPr>
              <w:widowControl/>
              <w:spacing w:line="320" w:lineRule="exact"/>
              <w:jc w:val="center"/>
              <w:rPr>
                <w:rFonts w:hint="eastAsia" w:ascii="微软雅黑" w:hAnsi="微软雅黑" w:eastAsia="微软雅黑" w:cs="宋体"/>
                <w:kern w:val="0"/>
                <w:sz w:val="20"/>
                <w:szCs w:val="20"/>
              </w:rPr>
            </w:pPr>
            <w:r>
              <w:rPr>
                <w:rFonts w:hint="eastAsia" w:ascii="微软雅黑" w:hAnsi="微软雅黑" w:eastAsia="微软雅黑" w:cs="宋体"/>
                <w:color w:val="000000"/>
                <w:kern w:val="0"/>
                <w:sz w:val="20"/>
                <w:szCs w:val="20"/>
              </w:rPr>
              <w:t>/</w:t>
            </w:r>
          </w:p>
        </w:tc>
        <w:tc>
          <w:tcPr>
            <w:tcW w:w="1617" w:type="dxa"/>
            <w:shd w:val="clear" w:color="auto" w:fill="auto"/>
            <w:vAlign w:val="center"/>
          </w:tcPr>
          <w:p>
            <w:pPr>
              <w:widowControl/>
              <w:spacing w:line="320" w:lineRule="exact"/>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租赁。含运输、安装、撤除。</w:t>
            </w:r>
          </w:p>
        </w:tc>
        <w:tc>
          <w:tcPr>
            <w:tcW w:w="550" w:type="dxa"/>
            <w:shd w:val="clear" w:color="auto" w:fill="auto"/>
            <w:vAlign w:val="center"/>
          </w:tcPr>
          <w:p>
            <w:pPr>
              <w:widowControl/>
              <w:spacing w:line="320" w:lineRule="exact"/>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500" w:type="dxa"/>
            <w:shd w:val="clear" w:color="auto" w:fill="auto"/>
            <w:vAlign w:val="center"/>
          </w:tcPr>
          <w:p>
            <w:pPr>
              <w:widowControl/>
              <w:spacing w:line="320" w:lineRule="exact"/>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833" w:type="dxa"/>
            <w:shd w:val="clear" w:color="auto" w:fill="auto"/>
            <w:vAlign w:val="center"/>
          </w:tcPr>
          <w:p>
            <w:pPr>
              <w:widowControl/>
              <w:spacing w:line="320" w:lineRule="exact"/>
              <w:jc w:val="center"/>
              <w:rPr>
                <w:rFonts w:hint="eastAsia" w:ascii="微软雅黑" w:hAnsi="微软雅黑" w:eastAsia="微软雅黑" w:cs="宋体"/>
                <w:kern w:val="0"/>
                <w:sz w:val="20"/>
                <w:szCs w:val="20"/>
              </w:rPr>
            </w:pPr>
            <w:r>
              <w:rPr>
                <w:rFonts w:hint="eastAsia" w:ascii="微软雅黑" w:hAnsi="微软雅黑" w:eastAsia="微软雅黑" w:cs="宋体"/>
                <w:color w:val="000000"/>
                <w:kern w:val="0"/>
                <w:sz w:val="20"/>
                <w:szCs w:val="20"/>
              </w:rPr>
              <w:t>1</w:t>
            </w:r>
          </w:p>
        </w:tc>
        <w:tc>
          <w:tcPr>
            <w:tcW w:w="917"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766" w:type="dxa"/>
            <w:vAlign w:val="center"/>
          </w:tcPr>
          <w:p>
            <w:pPr>
              <w:widowControl/>
              <w:spacing w:line="30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其他</w:t>
            </w:r>
          </w:p>
        </w:tc>
        <w:tc>
          <w:tcPr>
            <w:tcW w:w="817" w:type="dxa"/>
            <w:vAlign w:val="center"/>
          </w:tcPr>
          <w:p>
            <w:pPr>
              <w:widowControl/>
              <w:spacing w:line="300" w:lineRule="exact"/>
              <w:rPr>
                <w:rFonts w:ascii="微软雅黑" w:hAnsi="微软雅黑" w:eastAsia="微软雅黑" w:cs="宋体"/>
                <w:kern w:val="0"/>
                <w:sz w:val="20"/>
                <w:szCs w:val="20"/>
              </w:rPr>
            </w:pPr>
          </w:p>
        </w:tc>
        <w:tc>
          <w:tcPr>
            <w:tcW w:w="1367" w:type="dxa"/>
            <w:vAlign w:val="center"/>
          </w:tcPr>
          <w:p>
            <w:pPr>
              <w:widowControl/>
              <w:spacing w:line="30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投标人认为可能产生的其他项目及费用</w:t>
            </w:r>
          </w:p>
        </w:tc>
        <w:tc>
          <w:tcPr>
            <w:tcW w:w="766" w:type="dxa"/>
            <w:vAlign w:val="center"/>
          </w:tcPr>
          <w:p>
            <w:pPr>
              <w:widowControl/>
              <w:spacing w:line="300" w:lineRule="exact"/>
              <w:jc w:val="left"/>
              <w:rPr>
                <w:rFonts w:ascii="微软雅黑" w:hAnsi="微软雅黑" w:eastAsia="微软雅黑" w:cs="宋体"/>
                <w:kern w:val="0"/>
                <w:sz w:val="20"/>
                <w:szCs w:val="20"/>
              </w:rPr>
            </w:pPr>
          </w:p>
        </w:tc>
        <w:tc>
          <w:tcPr>
            <w:tcW w:w="1617" w:type="dxa"/>
            <w:vAlign w:val="center"/>
          </w:tcPr>
          <w:p>
            <w:pPr>
              <w:widowControl/>
              <w:spacing w:line="300" w:lineRule="exact"/>
              <w:rPr>
                <w:rFonts w:ascii="微软雅黑" w:hAnsi="微软雅黑" w:eastAsia="微软雅黑" w:cs="宋体"/>
                <w:kern w:val="0"/>
                <w:sz w:val="20"/>
                <w:szCs w:val="20"/>
              </w:rPr>
            </w:pPr>
          </w:p>
        </w:tc>
        <w:tc>
          <w:tcPr>
            <w:tcW w:w="550" w:type="dxa"/>
            <w:vAlign w:val="center"/>
          </w:tcPr>
          <w:p>
            <w:pPr>
              <w:widowControl/>
              <w:spacing w:line="300" w:lineRule="exact"/>
              <w:jc w:val="center"/>
              <w:rPr>
                <w:rFonts w:ascii="微软雅黑" w:hAnsi="微软雅黑" w:eastAsia="微软雅黑" w:cs="宋体"/>
                <w:kern w:val="0"/>
                <w:sz w:val="20"/>
                <w:szCs w:val="20"/>
              </w:rPr>
            </w:pPr>
          </w:p>
        </w:tc>
        <w:tc>
          <w:tcPr>
            <w:tcW w:w="500" w:type="dxa"/>
            <w:vAlign w:val="center"/>
          </w:tcPr>
          <w:p>
            <w:pPr>
              <w:widowControl/>
              <w:spacing w:line="300" w:lineRule="exact"/>
              <w:jc w:val="center"/>
              <w:rPr>
                <w:rFonts w:ascii="微软雅黑" w:hAnsi="微软雅黑" w:eastAsia="微软雅黑" w:cs="宋体"/>
                <w:kern w:val="0"/>
                <w:sz w:val="20"/>
                <w:szCs w:val="20"/>
              </w:rPr>
            </w:pPr>
          </w:p>
        </w:tc>
        <w:tc>
          <w:tcPr>
            <w:tcW w:w="833" w:type="dxa"/>
            <w:vAlign w:val="center"/>
          </w:tcPr>
          <w:p>
            <w:pPr>
              <w:widowControl/>
              <w:spacing w:line="300" w:lineRule="exact"/>
              <w:jc w:val="center"/>
              <w:rPr>
                <w:rFonts w:ascii="微软雅黑" w:hAnsi="微软雅黑" w:eastAsia="微软雅黑" w:cs="宋体"/>
                <w:kern w:val="0"/>
                <w:sz w:val="20"/>
                <w:szCs w:val="20"/>
              </w:rPr>
            </w:pPr>
          </w:p>
        </w:tc>
        <w:tc>
          <w:tcPr>
            <w:tcW w:w="917" w:type="dxa"/>
            <w:vAlign w:val="center"/>
          </w:tcPr>
          <w:p>
            <w:pPr>
              <w:widowControl/>
              <w:spacing w:line="300" w:lineRule="exact"/>
              <w:jc w:val="center"/>
              <w:rPr>
                <w:rFonts w:ascii="微软雅黑" w:hAnsi="微软雅黑" w:eastAsia="微软雅黑" w:cs="宋体"/>
                <w:kern w:val="0"/>
                <w:sz w:val="20"/>
                <w:szCs w:val="20"/>
              </w:rPr>
            </w:pPr>
          </w:p>
        </w:tc>
        <w:tc>
          <w:tcPr>
            <w:tcW w:w="1783" w:type="dxa"/>
            <w:vAlign w:val="center"/>
          </w:tcPr>
          <w:p>
            <w:pPr>
              <w:widowControl/>
              <w:spacing w:line="300" w:lineRule="exact"/>
              <w:jc w:val="center"/>
              <w:rPr>
                <w:rFonts w:ascii="微软雅黑" w:hAnsi="微软雅黑" w:eastAsia="微软雅黑" w:cs="宋体"/>
                <w:kern w:val="0"/>
                <w:sz w:val="20"/>
                <w:szCs w:val="20"/>
              </w:rPr>
            </w:pPr>
          </w:p>
        </w:tc>
      </w:tr>
    </w:tbl>
    <w:p/>
    <w:p/>
    <w:p/>
    <w:p/>
    <w:p/>
    <w:p/>
    <w:p/>
    <w:p/>
    <w:p/>
    <w:p/>
    <w:p/>
    <w:p/>
    <w:p/>
    <w:p/>
    <w:p/>
    <w:tbl>
      <w:tblPr>
        <w:tblStyle w:val="36"/>
        <w:tblpPr w:leftFromText="180" w:rightFromText="180" w:vertAnchor="text" w:horzAnchor="page" w:tblpX="1148" w:tblpY="470"/>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897"/>
        <w:gridCol w:w="1163"/>
        <w:gridCol w:w="585"/>
        <w:gridCol w:w="1496"/>
        <w:gridCol w:w="539"/>
        <w:gridCol w:w="700"/>
        <w:gridCol w:w="634"/>
        <w:gridCol w:w="133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900" w:type="dxa"/>
            <w:gridSpan w:val="10"/>
            <w:shd w:val="clear" w:color="auto" w:fill="auto"/>
            <w:vAlign w:val="center"/>
          </w:tcPr>
          <w:p>
            <w:pPr>
              <w:widowControl/>
              <w:jc w:val="center"/>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标包3  舞台氛围类</w:t>
            </w:r>
          </w:p>
          <w:p>
            <w:pPr>
              <w:widowControl/>
              <w:jc w:val="center"/>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物料明细表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770"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分类</w:t>
            </w:r>
          </w:p>
        </w:tc>
        <w:tc>
          <w:tcPr>
            <w:tcW w:w="897"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编号</w:t>
            </w:r>
          </w:p>
        </w:tc>
        <w:tc>
          <w:tcPr>
            <w:tcW w:w="1163"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项目名称及制作材质类别</w:t>
            </w:r>
          </w:p>
        </w:tc>
        <w:tc>
          <w:tcPr>
            <w:tcW w:w="585"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尺寸</w:t>
            </w:r>
          </w:p>
        </w:tc>
        <w:tc>
          <w:tcPr>
            <w:tcW w:w="1496"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材质及工艺描述</w:t>
            </w:r>
          </w:p>
        </w:tc>
        <w:tc>
          <w:tcPr>
            <w:tcW w:w="539"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数量</w:t>
            </w:r>
          </w:p>
        </w:tc>
        <w:tc>
          <w:tcPr>
            <w:tcW w:w="700"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单位</w:t>
            </w:r>
          </w:p>
        </w:tc>
        <w:tc>
          <w:tcPr>
            <w:tcW w:w="634"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周期</w:t>
            </w:r>
          </w:p>
        </w:tc>
        <w:tc>
          <w:tcPr>
            <w:tcW w:w="1333"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含税单价（元）</w:t>
            </w:r>
          </w:p>
        </w:tc>
        <w:tc>
          <w:tcPr>
            <w:tcW w:w="1783"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备注</w:t>
            </w:r>
          </w:p>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（其他需备说明，例如：租赁物品必须备注1周期为几天，以及超出周期计算方式）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770" w:type="dxa"/>
            <w:vMerge w:val="restart"/>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音响系统</w:t>
            </w:r>
          </w:p>
          <w:p>
            <w:pPr>
              <w:widowControl/>
              <w:spacing w:line="320" w:lineRule="exact"/>
              <w:jc w:val="left"/>
              <w:rPr>
                <w:rFonts w:ascii="微软雅黑" w:hAnsi="微软雅黑" w:eastAsia="微软雅黑" w:cs="宋体"/>
                <w:color w:val="000000"/>
                <w:kern w:val="0"/>
                <w:sz w:val="22"/>
                <w:szCs w:val="22"/>
              </w:rPr>
            </w:pPr>
          </w:p>
        </w:tc>
        <w:tc>
          <w:tcPr>
            <w:tcW w:w="89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C001</w:t>
            </w:r>
          </w:p>
        </w:tc>
        <w:tc>
          <w:tcPr>
            <w:tcW w:w="1163" w:type="dxa"/>
            <w:vMerge w:val="restart"/>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包含音控台、立麦、手持、耳麦等配套设备</w:t>
            </w:r>
          </w:p>
        </w:tc>
        <w:tc>
          <w:tcPr>
            <w:tcW w:w="585"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返听音箱(单只）</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C002</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双15(单只）</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C003</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单15(单只）</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C004</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线阵(单只）</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C005</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496" w:type="dxa"/>
            <w:shd w:val="clear" w:color="auto" w:fill="auto"/>
            <w:vAlign w:val="center"/>
          </w:tcPr>
          <w:p>
            <w:pPr>
              <w:widowControl/>
              <w:spacing w:line="320" w:lineRule="exac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低音炮(单只）</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C006</w:t>
            </w:r>
          </w:p>
        </w:tc>
        <w:tc>
          <w:tcPr>
            <w:tcW w:w="1163" w:type="dxa"/>
            <w:vMerge w:val="restart"/>
            <w:vAlign w:val="center"/>
          </w:tcPr>
          <w:p>
            <w:pPr>
              <w:widowControl/>
              <w:spacing w:line="320" w:lineRule="exact"/>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在无租赁音响情况下，单独租赁的物品</w:t>
            </w:r>
          </w:p>
        </w:tc>
        <w:tc>
          <w:tcPr>
            <w:tcW w:w="585"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数字音控台</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C007</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496" w:type="dxa"/>
            <w:shd w:val="clear" w:color="auto" w:fill="auto"/>
            <w:vAlign w:val="center"/>
          </w:tcPr>
          <w:p>
            <w:pPr>
              <w:widowControl/>
              <w:spacing w:line="320" w:lineRule="exact"/>
              <w:ind w:firstLine="200" w:firstLineChars="10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无线手持</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C008</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496" w:type="dxa"/>
            <w:shd w:val="clear" w:color="auto" w:fill="auto"/>
            <w:vAlign w:val="center"/>
          </w:tcPr>
          <w:p>
            <w:pPr>
              <w:widowControl/>
              <w:spacing w:line="320" w:lineRule="exact"/>
              <w:ind w:firstLine="200" w:firstLineChars="10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手持</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C009</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496" w:type="dxa"/>
            <w:shd w:val="clear" w:color="auto" w:fill="auto"/>
            <w:vAlign w:val="center"/>
          </w:tcPr>
          <w:p>
            <w:pPr>
              <w:widowControl/>
              <w:spacing w:line="320" w:lineRule="exact"/>
              <w:ind w:firstLine="200" w:firstLineChars="10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耳麦</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C010</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立麦（高低架）</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C011</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496" w:type="dxa"/>
            <w:shd w:val="clear" w:color="auto" w:fill="auto"/>
            <w:vAlign w:val="center"/>
          </w:tcPr>
          <w:p>
            <w:pPr>
              <w:widowControl/>
              <w:spacing w:line="320" w:lineRule="exact"/>
              <w:ind w:firstLine="200" w:firstLineChars="10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调音师</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人</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70" w:type="dxa"/>
            <w:vMerge w:val="restart"/>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灯光</w:t>
            </w:r>
          </w:p>
          <w:p>
            <w:pPr>
              <w:widowControl/>
              <w:spacing w:line="320" w:lineRule="exact"/>
              <w:jc w:val="left"/>
              <w:rPr>
                <w:rFonts w:ascii="微软雅黑" w:hAnsi="微软雅黑" w:eastAsia="微软雅黑" w:cs="宋体"/>
                <w:color w:val="000000"/>
                <w:kern w:val="0"/>
                <w:sz w:val="22"/>
                <w:szCs w:val="22"/>
              </w:rPr>
            </w:pPr>
          </w:p>
        </w:tc>
        <w:tc>
          <w:tcPr>
            <w:tcW w:w="89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C012</w:t>
            </w:r>
          </w:p>
        </w:tc>
        <w:tc>
          <w:tcPr>
            <w:tcW w:w="1163" w:type="dxa"/>
            <w:vMerge w:val="restart"/>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包含灯控台等配套设备</w:t>
            </w:r>
          </w:p>
        </w:tc>
        <w:tc>
          <w:tcPr>
            <w:tcW w:w="585" w:type="dxa"/>
            <w:vMerge w:val="restart"/>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440w光束灯</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C013</w:t>
            </w:r>
          </w:p>
        </w:tc>
        <w:tc>
          <w:tcPr>
            <w:tcW w:w="1163" w:type="dxa"/>
            <w:vMerge w:val="continue"/>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585" w:type="dxa"/>
            <w:vMerge w:val="continue"/>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350w光束灯</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C014</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LED摇头</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C015</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图案灯</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C016</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回光灯</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C017</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筒灯（面光）</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C018</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LED帕灯</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C019</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单彩激光30w</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C020</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单彩激光40w</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C021</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多彩激光30w</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C022</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多彩激光40w</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C023</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洗墙灯</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组</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C024</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镜面球</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C025</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追光灯</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34" w:type="dxa"/>
            <w:shd w:val="clear" w:color="auto" w:fill="auto"/>
            <w:vAlign w:val="center"/>
          </w:tcPr>
          <w:p>
            <w:pPr>
              <w:widowControl/>
              <w:spacing w:line="320" w:lineRule="exact"/>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C026</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矩阵灯（25头）</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组</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C027</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T4灯管</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C028</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筒灯。欧普LED嵌入式15W射灯</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C029</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LED颗粒灯带120珠</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m</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C030</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LED柔性</w:t>
            </w:r>
          </w:p>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霓虹灯带 120珠</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m</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C031</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星空幕</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C032</w:t>
            </w:r>
          </w:p>
        </w:tc>
        <w:tc>
          <w:tcPr>
            <w:tcW w:w="1163" w:type="dxa"/>
            <w:vMerge w:val="restart"/>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舞台气氛</w:t>
            </w:r>
          </w:p>
        </w:tc>
        <w:tc>
          <w:tcPr>
            <w:tcW w:w="585" w:type="dxa"/>
            <w:vMerge w:val="restart"/>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干冰机（含干冰）</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C033</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雪花机</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C034</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泡泡机</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C035</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彩色烟花</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组</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C036</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冷烟花</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C037</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灯片雕刻</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97"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C038</w:t>
            </w:r>
          </w:p>
        </w:tc>
        <w:tc>
          <w:tcPr>
            <w:tcW w:w="1163"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585"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149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彩虹机</w:t>
            </w:r>
          </w:p>
        </w:tc>
        <w:tc>
          <w:tcPr>
            <w:tcW w:w="539"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70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3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13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0" w:type="dxa"/>
            <w:vAlign w:val="center"/>
          </w:tcPr>
          <w:p>
            <w:pPr>
              <w:widowControl/>
              <w:spacing w:line="320" w:lineRule="exact"/>
              <w:jc w:val="center"/>
              <w:rPr>
                <w:rFonts w:ascii="微软雅黑" w:hAnsi="微软雅黑" w:eastAsia="微软雅黑" w:cs="宋体"/>
                <w:kern w:val="0"/>
                <w:sz w:val="22"/>
                <w:szCs w:val="22"/>
              </w:rPr>
            </w:pPr>
            <w:r>
              <w:rPr>
                <w:rFonts w:hint="eastAsia" w:ascii="微软雅黑" w:hAnsi="微软雅黑" w:eastAsia="微软雅黑" w:cs="宋体"/>
                <w:kern w:val="0"/>
                <w:sz w:val="20"/>
                <w:szCs w:val="20"/>
              </w:rPr>
              <w:t>其他</w:t>
            </w:r>
          </w:p>
        </w:tc>
        <w:tc>
          <w:tcPr>
            <w:tcW w:w="897" w:type="dxa"/>
            <w:vAlign w:val="center"/>
          </w:tcPr>
          <w:p>
            <w:pPr>
              <w:widowControl/>
              <w:spacing w:line="320" w:lineRule="exact"/>
              <w:jc w:val="center"/>
              <w:rPr>
                <w:rFonts w:ascii="微软雅黑" w:hAnsi="微软雅黑" w:eastAsia="微软雅黑" w:cs="宋体"/>
                <w:kern w:val="0"/>
                <w:sz w:val="20"/>
                <w:szCs w:val="20"/>
              </w:rPr>
            </w:pPr>
          </w:p>
        </w:tc>
        <w:tc>
          <w:tcPr>
            <w:tcW w:w="1163" w:type="dxa"/>
            <w:vAlign w:val="center"/>
          </w:tcPr>
          <w:p>
            <w:pPr>
              <w:widowControl/>
              <w:spacing w:line="32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投标人认为可能产生的其他项目及费用</w:t>
            </w:r>
          </w:p>
        </w:tc>
        <w:tc>
          <w:tcPr>
            <w:tcW w:w="585" w:type="dxa"/>
            <w:vAlign w:val="center"/>
          </w:tcPr>
          <w:p>
            <w:pPr>
              <w:widowControl/>
              <w:spacing w:line="320" w:lineRule="exact"/>
              <w:jc w:val="left"/>
              <w:rPr>
                <w:rFonts w:ascii="微软雅黑" w:hAnsi="微软雅黑" w:eastAsia="微软雅黑" w:cs="宋体"/>
                <w:kern w:val="0"/>
                <w:sz w:val="20"/>
                <w:szCs w:val="20"/>
              </w:rPr>
            </w:pPr>
          </w:p>
        </w:tc>
        <w:tc>
          <w:tcPr>
            <w:tcW w:w="1496" w:type="dxa"/>
            <w:shd w:val="clear" w:color="auto" w:fill="auto"/>
            <w:vAlign w:val="center"/>
          </w:tcPr>
          <w:p>
            <w:pPr>
              <w:widowControl/>
              <w:spacing w:line="320" w:lineRule="exact"/>
              <w:rPr>
                <w:rFonts w:ascii="微软雅黑" w:hAnsi="微软雅黑" w:eastAsia="微软雅黑" w:cs="宋体"/>
                <w:kern w:val="0"/>
                <w:sz w:val="20"/>
                <w:szCs w:val="20"/>
              </w:rPr>
            </w:pPr>
          </w:p>
        </w:tc>
        <w:tc>
          <w:tcPr>
            <w:tcW w:w="539"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700"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634"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33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78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r>
    </w:tbl>
    <w:p/>
    <w:p/>
    <w:p/>
    <w:p/>
    <w:p/>
    <w:p/>
    <w:tbl>
      <w:tblPr>
        <w:tblStyle w:val="36"/>
        <w:tblpPr w:leftFromText="180" w:rightFromText="180" w:vertAnchor="text" w:horzAnchor="page" w:tblpX="1159" w:tblpY="470"/>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8"/>
        <w:gridCol w:w="992"/>
        <w:gridCol w:w="840"/>
        <w:gridCol w:w="1727"/>
        <w:gridCol w:w="617"/>
        <w:gridCol w:w="650"/>
        <w:gridCol w:w="666"/>
        <w:gridCol w:w="867"/>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900" w:type="dxa"/>
            <w:gridSpan w:val="10"/>
            <w:shd w:val="clear" w:color="auto" w:fill="auto"/>
            <w:vAlign w:val="center"/>
          </w:tcPr>
          <w:p>
            <w:pPr>
              <w:widowControl/>
              <w:jc w:val="center"/>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标包4  展位租赁类</w:t>
            </w:r>
          </w:p>
          <w:p>
            <w:pPr>
              <w:widowControl/>
              <w:jc w:val="center"/>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物料明细表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850"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分类</w:t>
            </w:r>
          </w:p>
        </w:tc>
        <w:tc>
          <w:tcPr>
            <w:tcW w:w="858"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编号</w:t>
            </w:r>
          </w:p>
        </w:tc>
        <w:tc>
          <w:tcPr>
            <w:tcW w:w="992"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项目名称及制作材质类别</w:t>
            </w:r>
          </w:p>
        </w:tc>
        <w:tc>
          <w:tcPr>
            <w:tcW w:w="840"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尺寸</w:t>
            </w:r>
          </w:p>
        </w:tc>
        <w:tc>
          <w:tcPr>
            <w:tcW w:w="1727"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材质及工艺描述</w:t>
            </w:r>
          </w:p>
        </w:tc>
        <w:tc>
          <w:tcPr>
            <w:tcW w:w="617"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数量</w:t>
            </w:r>
          </w:p>
        </w:tc>
        <w:tc>
          <w:tcPr>
            <w:tcW w:w="650"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单位</w:t>
            </w:r>
          </w:p>
        </w:tc>
        <w:tc>
          <w:tcPr>
            <w:tcW w:w="666"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周期</w:t>
            </w:r>
          </w:p>
        </w:tc>
        <w:tc>
          <w:tcPr>
            <w:tcW w:w="867"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含税单价（元）</w:t>
            </w:r>
          </w:p>
        </w:tc>
        <w:tc>
          <w:tcPr>
            <w:tcW w:w="1833"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备注</w:t>
            </w:r>
          </w:p>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（其他需备说明，例如：租赁物品必须备注1周期为几天，以及超出周期计算方式）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0" w:type="dxa"/>
            <w:vMerge w:val="restart"/>
            <w:vAlign w:val="center"/>
          </w:tcPr>
          <w:p>
            <w:pPr>
              <w:widowControl/>
              <w:spacing w:line="320" w:lineRule="exact"/>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帐篷</w:t>
            </w:r>
          </w:p>
        </w:tc>
        <w:tc>
          <w:tcPr>
            <w:tcW w:w="858"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D001</w:t>
            </w:r>
          </w:p>
        </w:tc>
        <w:tc>
          <w:tcPr>
            <w:tcW w:w="992"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尖顶大棚</w:t>
            </w:r>
          </w:p>
        </w:tc>
        <w:tc>
          <w:tcPr>
            <w:tcW w:w="84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3*3m</w:t>
            </w:r>
          </w:p>
        </w:tc>
        <w:tc>
          <w:tcPr>
            <w:tcW w:w="172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租赁 搭建 撤除</w:t>
            </w:r>
          </w:p>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带围布、照明灯、插线板</w:t>
            </w:r>
          </w:p>
        </w:tc>
        <w:tc>
          <w:tcPr>
            <w:tcW w:w="6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6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86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8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58"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D002</w:t>
            </w:r>
          </w:p>
        </w:tc>
        <w:tc>
          <w:tcPr>
            <w:tcW w:w="992"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尖顶大棚</w:t>
            </w:r>
          </w:p>
        </w:tc>
        <w:tc>
          <w:tcPr>
            <w:tcW w:w="84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4*4m</w:t>
            </w:r>
          </w:p>
        </w:tc>
        <w:tc>
          <w:tcPr>
            <w:tcW w:w="172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租赁 搭建 撤除</w:t>
            </w:r>
          </w:p>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带围布、照明灯、插线板</w:t>
            </w:r>
          </w:p>
        </w:tc>
        <w:tc>
          <w:tcPr>
            <w:tcW w:w="6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6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86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8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58"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D003</w:t>
            </w:r>
          </w:p>
        </w:tc>
        <w:tc>
          <w:tcPr>
            <w:tcW w:w="992"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尖顶大棚</w:t>
            </w:r>
          </w:p>
        </w:tc>
        <w:tc>
          <w:tcPr>
            <w:tcW w:w="84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5*5m</w:t>
            </w:r>
          </w:p>
        </w:tc>
        <w:tc>
          <w:tcPr>
            <w:tcW w:w="172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租赁 搭建 撤除</w:t>
            </w:r>
          </w:p>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带围布、照明灯、插线板</w:t>
            </w:r>
          </w:p>
        </w:tc>
        <w:tc>
          <w:tcPr>
            <w:tcW w:w="6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6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86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8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58"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D004</w:t>
            </w:r>
          </w:p>
        </w:tc>
        <w:tc>
          <w:tcPr>
            <w:tcW w:w="992"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尖顶大棚</w:t>
            </w:r>
          </w:p>
        </w:tc>
        <w:tc>
          <w:tcPr>
            <w:tcW w:w="84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6*6m</w:t>
            </w:r>
          </w:p>
        </w:tc>
        <w:tc>
          <w:tcPr>
            <w:tcW w:w="172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租赁 搭建 撤除</w:t>
            </w:r>
          </w:p>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带围布、照明灯、插线板</w:t>
            </w:r>
          </w:p>
        </w:tc>
        <w:tc>
          <w:tcPr>
            <w:tcW w:w="6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6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86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8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58"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D005</w:t>
            </w:r>
          </w:p>
        </w:tc>
        <w:tc>
          <w:tcPr>
            <w:tcW w:w="992"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屋脊背大棚</w:t>
            </w:r>
          </w:p>
        </w:tc>
        <w:tc>
          <w:tcPr>
            <w:tcW w:w="84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w:t>
            </w:r>
          </w:p>
        </w:tc>
        <w:tc>
          <w:tcPr>
            <w:tcW w:w="172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租赁 搭建 撤除</w:t>
            </w:r>
          </w:p>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带围布、照明灯、插线板</w:t>
            </w:r>
          </w:p>
        </w:tc>
        <w:tc>
          <w:tcPr>
            <w:tcW w:w="6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1</w:t>
            </w:r>
          </w:p>
        </w:tc>
        <w:tc>
          <w:tcPr>
            <w:tcW w:w="6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86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8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85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58"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D006</w:t>
            </w:r>
          </w:p>
        </w:tc>
        <w:tc>
          <w:tcPr>
            <w:tcW w:w="992"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折叠四角伞</w:t>
            </w:r>
          </w:p>
        </w:tc>
        <w:tc>
          <w:tcPr>
            <w:tcW w:w="840"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3*3m</w:t>
            </w:r>
          </w:p>
        </w:tc>
        <w:tc>
          <w:tcPr>
            <w:tcW w:w="172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617"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650"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w:t>
            </w:r>
          </w:p>
        </w:tc>
        <w:tc>
          <w:tcPr>
            <w:tcW w:w="66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86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8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85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58"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D007</w:t>
            </w:r>
          </w:p>
        </w:tc>
        <w:tc>
          <w:tcPr>
            <w:tcW w:w="992"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墨绿色吊伞</w:t>
            </w:r>
          </w:p>
        </w:tc>
        <w:tc>
          <w:tcPr>
            <w:tcW w:w="840"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常规</w:t>
            </w:r>
          </w:p>
        </w:tc>
        <w:tc>
          <w:tcPr>
            <w:tcW w:w="172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617"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1</w:t>
            </w:r>
          </w:p>
        </w:tc>
        <w:tc>
          <w:tcPr>
            <w:tcW w:w="650"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个</w:t>
            </w:r>
          </w:p>
        </w:tc>
        <w:tc>
          <w:tcPr>
            <w:tcW w:w="66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86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8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85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58"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D008</w:t>
            </w:r>
          </w:p>
        </w:tc>
        <w:tc>
          <w:tcPr>
            <w:tcW w:w="992"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Led照明灯</w:t>
            </w:r>
          </w:p>
        </w:tc>
        <w:tc>
          <w:tcPr>
            <w:tcW w:w="84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50w</w:t>
            </w:r>
          </w:p>
        </w:tc>
        <w:tc>
          <w:tcPr>
            <w:tcW w:w="172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租赁</w:t>
            </w:r>
          </w:p>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含棚内线、开关。</w:t>
            </w:r>
          </w:p>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安装、撤除</w:t>
            </w:r>
          </w:p>
        </w:tc>
        <w:tc>
          <w:tcPr>
            <w:tcW w:w="6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6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86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8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850" w:type="dxa"/>
            <w:vMerge w:val="restart"/>
            <w:vAlign w:val="center"/>
          </w:tcPr>
          <w:p>
            <w:pPr>
              <w:widowControl/>
              <w:spacing w:line="320" w:lineRule="exact"/>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0"/>
                <w:szCs w:val="20"/>
              </w:rPr>
              <w:t>电视</w:t>
            </w:r>
          </w:p>
        </w:tc>
        <w:tc>
          <w:tcPr>
            <w:tcW w:w="858"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D013</w:t>
            </w:r>
          </w:p>
        </w:tc>
        <w:tc>
          <w:tcPr>
            <w:tcW w:w="992" w:type="dxa"/>
            <w:vMerge w:val="restart"/>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电视</w:t>
            </w:r>
          </w:p>
        </w:tc>
        <w:tc>
          <w:tcPr>
            <w:tcW w:w="840"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42寸电视机</w:t>
            </w:r>
          </w:p>
        </w:tc>
        <w:tc>
          <w:tcPr>
            <w:tcW w:w="1727"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租赁 带立架</w:t>
            </w:r>
          </w:p>
        </w:tc>
        <w:tc>
          <w:tcPr>
            <w:tcW w:w="617"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650"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个</w:t>
            </w:r>
          </w:p>
        </w:tc>
        <w:tc>
          <w:tcPr>
            <w:tcW w:w="666"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1</w:t>
            </w:r>
          </w:p>
        </w:tc>
        <w:tc>
          <w:tcPr>
            <w:tcW w:w="867"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833"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50"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58" w:type="dxa"/>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D014</w:t>
            </w:r>
          </w:p>
        </w:tc>
        <w:tc>
          <w:tcPr>
            <w:tcW w:w="992" w:type="dxa"/>
            <w:vMerge w:val="continue"/>
            <w:vAlign w:val="center"/>
          </w:tcPr>
          <w:p>
            <w:pPr>
              <w:widowControl/>
              <w:spacing w:line="320" w:lineRule="exact"/>
              <w:jc w:val="left"/>
              <w:rPr>
                <w:rFonts w:ascii="微软雅黑" w:hAnsi="微软雅黑" w:eastAsia="微软雅黑" w:cs="宋体"/>
                <w:color w:val="000000"/>
                <w:kern w:val="0"/>
                <w:sz w:val="20"/>
                <w:szCs w:val="20"/>
              </w:rPr>
            </w:pPr>
          </w:p>
        </w:tc>
        <w:tc>
          <w:tcPr>
            <w:tcW w:w="840" w:type="dxa"/>
            <w:shd w:val="clear" w:color="auto" w:fill="auto"/>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55寸电视机</w:t>
            </w:r>
          </w:p>
        </w:tc>
        <w:tc>
          <w:tcPr>
            <w:tcW w:w="172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租赁 带立架</w:t>
            </w:r>
          </w:p>
        </w:tc>
        <w:tc>
          <w:tcPr>
            <w:tcW w:w="6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6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86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8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850" w:type="dxa"/>
            <w:vMerge w:val="restart"/>
            <w:vAlign w:val="center"/>
          </w:tcPr>
          <w:p>
            <w:pPr>
              <w:widowControl/>
              <w:spacing w:line="320" w:lineRule="exact"/>
              <w:jc w:val="center"/>
              <w:rPr>
                <w:rFonts w:ascii="微软雅黑" w:hAnsi="微软雅黑" w:eastAsia="微软雅黑" w:cs="宋体"/>
                <w:b/>
                <w:bCs/>
                <w:kern w:val="0"/>
                <w:sz w:val="22"/>
                <w:szCs w:val="22"/>
              </w:rPr>
            </w:pPr>
            <w:r>
              <w:rPr>
                <w:rFonts w:hint="eastAsia" w:ascii="微软雅黑" w:hAnsi="微软雅黑" w:eastAsia="微软雅黑" w:cs="宋体"/>
                <w:b/>
                <w:bCs/>
                <w:kern w:val="0"/>
                <w:sz w:val="20"/>
                <w:szCs w:val="20"/>
              </w:rPr>
              <w:t>运输</w:t>
            </w:r>
          </w:p>
        </w:tc>
        <w:tc>
          <w:tcPr>
            <w:tcW w:w="858"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kern w:val="0"/>
                <w:sz w:val="20"/>
                <w:szCs w:val="20"/>
              </w:rPr>
              <w:t>D015</w:t>
            </w:r>
          </w:p>
        </w:tc>
        <w:tc>
          <w:tcPr>
            <w:tcW w:w="992" w:type="dxa"/>
            <w:vMerge w:val="restart"/>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货车</w:t>
            </w:r>
          </w:p>
        </w:tc>
        <w:tc>
          <w:tcPr>
            <w:tcW w:w="840" w:type="dxa"/>
            <w:vMerge w:val="restart"/>
            <w:shd w:val="clear" w:color="auto" w:fill="auto"/>
            <w:vAlign w:val="center"/>
          </w:tcPr>
          <w:p>
            <w:pPr>
              <w:widowControl/>
              <w:spacing w:line="320" w:lineRule="exact"/>
              <w:jc w:val="left"/>
              <w:rPr>
                <w:rFonts w:ascii="微软雅黑" w:hAnsi="微软雅黑" w:eastAsia="微软雅黑" w:cs="宋体"/>
                <w:b/>
                <w:bCs/>
                <w:kern w:val="0"/>
                <w:sz w:val="20"/>
                <w:szCs w:val="20"/>
              </w:rPr>
            </w:pPr>
          </w:p>
        </w:tc>
        <w:tc>
          <w:tcPr>
            <w:tcW w:w="1727" w:type="dxa"/>
            <w:shd w:val="clear" w:color="auto" w:fill="auto"/>
            <w:vAlign w:val="center"/>
          </w:tcPr>
          <w:p>
            <w:pPr>
              <w:widowControl/>
              <w:spacing w:line="320" w:lineRule="exac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广汉</w:t>
            </w:r>
          </w:p>
        </w:tc>
        <w:tc>
          <w:tcPr>
            <w:tcW w:w="617" w:type="dxa"/>
            <w:shd w:val="clear" w:color="auto" w:fill="auto"/>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1</w:t>
            </w:r>
          </w:p>
        </w:tc>
        <w:tc>
          <w:tcPr>
            <w:tcW w:w="650" w:type="dxa"/>
            <w:shd w:val="clear" w:color="auto" w:fill="auto"/>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场</w:t>
            </w:r>
          </w:p>
        </w:tc>
        <w:tc>
          <w:tcPr>
            <w:tcW w:w="666" w:type="dxa"/>
            <w:shd w:val="clear" w:color="auto" w:fill="auto"/>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往返</w:t>
            </w:r>
          </w:p>
        </w:tc>
        <w:tc>
          <w:tcPr>
            <w:tcW w:w="867" w:type="dxa"/>
            <w:shd w:val="clear" w:color="auto" w:fill="auto"/>
            <w:vAlign w:val="center"/>
          </w:tcPr>
          <w:p>
            <w:pPr>
              <w:widowControl/>
              <w:spacing w:line="320" w:lineRule="exact"/>
              <w:jc w:val="center"/>
              <w:rPr>
                <w:rFonts w:ascii="微软雅黑" w:hAnsi="微软雅黑" w:eastAsia="微软雅黑" w:cs="宋体"/>
                <w:b/>
                <w:bCs/>
                <w:kern w:val="0"/>
                <w:sz w:val="20"/>
                <w:szCs w:val="20"/>
              </w:rPr>
            </w:pPr>
          </w:p>
        </w:tc>
        <w:tc>
          <w:tcPr>
            <w:tcW w:w="1833" w:type="dxa"/>
            <w:shd w:val="clear" w:color="auto" w:fill="auto"/>
            <w:vAlign w:val="center"/>
          </w:tcPr>
          <w:p>
            <w:pPr>
              <w:widowControl/>
              <w:spacing w:line="320" w:lineRule="exact"/>
              <w:jc w:val="center"/>
              <w:rPr>
                <w:rFonts w:ascii="微软雅黑" w:hAnsi="微软雅黑" w:eastAsia="微软雅黑"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850" w:type="dxa"/>
            <w:vMerge w:val="continue"/>
            <w:vAlign w:val="center"/>
          </w:tcPr>
          <w:p>
            <w:pPr>
              <w:widowControl/>
              <w:spacing w:line="320" w:lineRule="exact"/>
              <w:jc w:val="center"/>
              <w:rPr>
                <w:rFonts w:ascii="微软雅黑" w:hAnsi="微软雅黑" w:eastAsia="微软雅黑" w:cs="宋体"/>
                <w:b/>
                <w:bCs/>
                <w:kern w:val="0"/>
                <w:sz w:val="22"/>
                <w:szCs w:val="22"/>
              </w:rPr>
            </w:pPr>
          </w:p>
        </w:tc>
        <w:tc>
          <w:tcPr>
            <w:tcW w:w="858"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kern w:val="0"/>
                <w:sz w:val="20"/>
                <w:szCs w:val="20"/>
              </w:rPr>
              <w:t>D016</w:t>
            </w:r>
          </w:p>
        </w:tc>
        <w:tc>
          <w:tcPr>
            <w:tcW w:w="992" w:type="dxa"/>
            <w:vMerge w:val="continue"/>
            <w:vAlign w:val="center"/>
          </w:tcPr>
          <w:p>
            <w:pPr>
              <w:widowControl/>
              <w:spacing w:line="320" w:lineRule="exact"/>
              <w:jc w:val="center"/>
              <w:rPr>
                <w:rFonts w:ascii="微软雅黑" w:hAnsi="微软雅黑" w:eastAsia="微软雅黑" w:cs="宋体"/>
                <w:b/>
                <w:bCs/>
                <w:kern w:val="0"/>
                <w:sz w:val="20"/>
                <w:szCs w:val="20"/>
              </w:rPr>
            </w:pPr>
          </w:p>
        </w:tc>
        <w:tc>
          <w:tcPr>
            <w:tcW w:w="840" w:type="dxa"/>
            <w:vMerge w:val="continue"/>
            <w:vAlign w:val="center"/>
          </w:tcPr>
          <w:p>
            <w:pPr>
              <w:widowControl/>
              <w:spacing w:line="320" w:lineRule="exact"/>
              <w:jc w:val="left"/>
              <w:rPr>
                <w:rFonts w:ascii="微软雅黑" w:hAnsi="微软雅黑" w:eastAsia="微软雅黑" w:cs="宋体"/>
                <w:b/>
                <w:bCs/>
                <w:kern w:val="0"/>
                <w:sz w:val="20"/>
                <w:szCs w:val="20"/>
              </w:rPr>
            </w:pPr>
          </w:p>
        </w:tc>
        <w:tc>
          <w:tcPr>
            <w:tcW w:w="1727" w:type="dxa"/>
            <w:vAlign w:val="center"/>
          </w:tcPr>
          <w:p>
            <w:pPr>
              <w:widowControl/>
              <w:spacing w:line="320" w:lineRule="exac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绵竹</w:t>
            </w:r>
          </w:p>
        </w:tc>
        <w:tc>
          <w:tcPr>
            <w:tcW w:w="617"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1</w:t>
            </w:r>
          </w:p>
        </w:tc>
        <w:tc>
          <w:tcPr>
            <w:tcW w:w="650"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场</w:t>
            </w:r>
          </w:p>
        </w:tc>
        <w:tc>
          <w:tcPr>
            <w:tcW w:w="666"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往返</w:t>
            </w:r>
          </w:p>
        </w:tc>
        <w:tc>
          <w:tcPr>
            <w:tcW w:w="867" w:type="dxa"/>
            <w:vAlign w:val="center"/>
          </w:tcPr>
          <w:p>
            <w:pPr>
              <w:widowControl/>
              <w:spacing w:line="320" w:lineRule="exact"/>
              <w:jc w:val="center"/>
              <w:rPr>
                <w:rFonts w:ascii="微软雅黑" w:hAnsi="微软雅黑" w:eastAsia="微软雅黑" w:cs="宋体"/>
                <w:b/>
                <w:bCs/>
                <w:kern w:val="0"/>
                <w:sz w:val="20"/>
                <w:szCs w:val="20"/>
              </w:rPr>
            </w:pPr>
          </w:p>
        </w:tc>
        <w:tc>
          <w:tcPr>
            <w:tcW w:w="1833" w:type="dxa"/>
            <w:vAlign w:val="center"/>
          </w:tcPr>
          <w:p>
            <w:pPr>
              <w:widowControl/>
              <w:spacing w:line="320" w:lineRule="exact"/>
              <w:jc w:val="center"/>
              <w:rPr>
                <w:rFonts w:ascii="微软雅黑" w:hAnsi="微软雅黑" w:eastAsia="微软雅黑"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850" w:type="dxa"/>
            <w:vMerge w:val="continue"/>
            <w:vAlign w:val="center"/>
          </w:tcPr>
          <w:p>
            <w:pPr>
              <w:widowControl/>
              <w:spacing w:line="320" w:lineRule="exact"/>
              <w:jc w:val="center"/>
              <w:rPr>
                <w:rFonts w:ascii="微软雅黑" w:hAnsi="微软雅黑" w:eastAsia="微软雅黑" w:cs="宋体"/>
                <w:b/>
                <w:bCs/>
                <w:kern w:val="0"/>
                <w:sz w:val="22"/>
                <w:szCs w:val="22"/>
              </w:rPr>
            </w:pPr>
          </w:p>
        </w:tc>
        <w:tc>
          <w:tcPr>
            <w:tcW w:w="858"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kern w:val="0"/>
                <w:sz w:val="20"/>
                <w:szCs w:val="20"/>
              </w:rPr>
              <w:t>D017</w:t>
            </w:r>
          </w:p>
        </w:tc>
        <w:tc>
          <w:tcPr>
            <w:tcW w:w="992" w:type="dxa"/>
            <w:vMerge w:val="continue"/>
            <w:vAlign w:val="center"/>
          </w:tcPr>
          <w:p>
            <w:pPr>
              <w:widowControl/>
              <w:spacing w:line="320" w:lineRule="exact"/>
              <w:jc w:val="center"/>
              <w:rPr>
                <w:rFonts w:ascii="微软雅黑" w:hAnsi="微软雅黑" w:eastAsia="微软雅黑" w:cs="宋体"/>
                <w:b/>
                <w:bCs/>
                <w:kern w:val="0"/>
                <w:sz w:val="20"/>
                <w:szCs w:val="20"/>
              </w:rPr>
            </w:pPr>
          </w:p>
        </w:tc>
        <w:tc>
          <w:tcPr>
            <w:tcW w:w="840" w:type="dxa"/>
            <w:vMerge w:val="continue"/>
            <w:vAlign w:val="center"/>
          </w:tcPr>
          <w:p>
            <w:pPr>
              <w:widowControl/>
              <w:spacing w:line="320" w:lineRule="exact"/>
              <w:jc w:val="left"/>
              <w:rPr>
                <w:rFonts w:ascii="微软雅黑" w:hAnsi="微软雅黑" w:eastAsia="微软雅黑" w:cs="宋体"/>
                <w:b/>
                <w:bCs/>
                <w:kern w:val="0"/>
                <w:sz w:val="20"/>
                <w:szCs w:val="20"/>
              </w:rPr>
            </w:pPr>
          </w:p>
        </w:tc>
        <w:tc>
          <w:tcPr>
            <w:tcW w:w="1727" w:type="dxa"/>
            <w:vAlign w:val="center"/>
          </w:tcPr>
          <w:p>
            <w:pPr>
              <w:widowControl/>
              <w:spacing w:line="320" w:lineRule="exac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中江</w:t>
            </w:r>
          </w:p>
        </w:tc>
        <w:tc>
          <w:tcPr>
            <w:tcW w:w="617"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1</w:t>
            </w:r>
          </w:p>
        </w:tc>
        <w:tc>
          <w:tcPr>
            <w:tcW w:w="650"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场</w:t>
            </w:r>
          </w:p>
        </w:tc>
        <w:tc>
          <w:tcPr>
            <w:tcW w:w="666"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往返</w:t>
            </w:r>
          </w:p>
        </w:tc>
        <w:tc>
          <w:tcPr>
            <w:tcW w:w="867" w:type="dxa"/>
            <w:vAlign w:val="center"/>
          </w:tcPr>
          <w:p>
            <w:pPr>
              <w:widowControl/>
              <w:spacing w:line="320" w:lineRule="exact"/>
              <w:jc w:val="center"/>
              <w:rPr>
                <w:rFonts w:ascii="微软雅黑" w:hAnsi="微软雅黑" w:eastAsia="微软雅黑" w:cs="宋体"/>
                <w:b/>
                <w:bCs/>
                <w:kern w:val="0"/>
                <w:sz w:val="20"/>
                <w:szCs w:val="20"/>
              </w:rPr>
            </w:pPr>
          </w:p>
        </w:tc>
        <w:tc>
          <w:tcPr>
            <w:tcW w:w="1833" w:type="dxa"/>
            <w:vAlign w:val="center"/>
          </w:tcPr>
          <w:p>
            <w:pPr>
              <w:widowControl/>
              <w:spacing w:line="320" w:lineRule="exact"/>
              <w:jc w:val="center"/>
              <w:rPr>
                <w:rFonts w:ascii="微软雅黑" w:hAnsi="微软雅黑" w:eastAsia="微软雅黑"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850" w:type="dxa"/>
            <w:vMerge w:val="continue"/>
            <w:vAlign w:val="center"/>
          </w:tcPr>
          <w:p>
            <w:pPr>
              <w:widowControl/>
              <w:spacing w:line="320" w:lineRule="exact"/>
              <w:jc w:val="center"/>
              <w:rPr>
                <w:rFonts w:ascii="微软雅黑" w:hAnsi="微软雅黑" w:eastAsia="微软雅黑" w:cs="宋体"/>
                <w:b/>
                <w:bCs/>
                <w:kern w:val="0"/>
                <w:sz w:val="22"/>
                <w:szCs w:val="22"/>
              </w:rPr>
            </w:pPr>
          </w:p>
        </w:tc>
        <w:tc>
          <w:tcPr>
            <w:tcW w:w="858"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kern w:val="0"/>
                <w:sz w:val="20"/>
                <w:szCs w:val="20"/>
              </w:rPr>
              <w:t>D018</w:t>
            </w:r>
          </w:p>
        </w:tc>
        <w:tc>
          <w:tcPr>
            <w:tcW w:w="992" w:type="dxa"/>
            <w:vMerge w:val="continue"/>
            <w:vAlign w:val="center"/>
          </w:tcPr>
          <w:p>
            <w:pPr>
              <w:widowControl/>
              <w:spacing w:line="320" w:lineRule="exact"/>
              <w:jc w:val="center"/>
              <w:rPr>
                <w:rFonts w:ascii="微软雅黑" w:hAnsi="微软雅黑" w:eastAsia="微软雅黑" w:cs="宋体"/>
                <w:b/>
                <w:bCs/>
                <w:kern w:val="0"/>
                <w:sz w:val="20"/>
                <w:szCs w:val="20"/>
              </w:rPr>
            </w:pPr>
          </w:p>
        </w:tc>
        <w:tc>
          <w:tcPr>
            <w:tcW w:w="840" w:type="dxa"/>
            <w:vMerge w:val="continue"/>
            <w:vAlign w:val="center"/>
          </w:tcPr>
          <w:p>
            <w:pPr>
              <w:widowControl/>
              <w:spacing w:line="320" w:lineRule="exact"/>
              <w:jc w:val="left"/>
              <w:rPr>
                <w:rFonts w:ascii="微软雅黑" w:hAnsi="微软雅黑" w:eastAsia="微软雅黑" w:cs="宋体"/>
                <w:b/>
                <w:bCs/>
                <w:kern w:val="0"/>
                <w:sz w:val="20"/>
                <w:szCs w:val="20"/>
              </w:rPr>
            </w:pPr>
          </w:p>
        </w:tc>
        <w:tc>
          <w:tcPr>
            <w:tcW w:w="1727" w:type="dxa"/>
            <w:vAlign w:val="center"/>
          </w:tcPr>
          <w:p>
            <w:pPr>
              <w:widowControl/>
              <w:spacing w:line="320" w:lineRule="exac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什邡</w:t>
            </w:r>
          </w:p>
        </w:tc>
        <w:tc>
          <w:tcPr>
            <w:tcW w:w="617"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1</w:t>
            </w:r>
          </w:p>
        </w:tc>
        <w:tc>
          <w:tcPr>
            <w:tcW w:w="650"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场</w:t>
            </w:r>
          </w:p>
        </w:tc>
        <w:tc>
          <w:tcPr>
            <w:tcW w:w="666"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往返</w:t>
            </w:r>
          </w:p>
        </w:tc>
        <w:tc>
          <w:tcPr>
            <w:tcW w:w="867" w:type="dxa"/>
            <w:vAlign w:val="center"/>
          </w:tcPr>
          <w:p>
            <w:pPr>
              <w:widowControl/>
              <w:spacing w:line="320" w:lineRule="exact"/>
              <w:jc w:val="center"/>
              <w:rPr>
                <w:rFonts w:ascii="微软雅黑" w:hAnsi="微软雅黑" w:eastAsia="微软雅黑" w:cs="宋体"/>
                <w:b/>
                <w:bCs/>
                <w:kern w:val="0"/>
                <w:sz w:val="20"/>
                <w:szCs w:val="20"/>
              </w:rPr>
            </w:pPr>
          </w:p>
        </w:tc>
        <w:tc>
          <w:tcPr>
            <w:tcW w:w="1833" w:type="dxa"/>
            <w:vAlign w:val="center"/>
          </w:tcPr>
          <w:p>
            <w:pPr>
              <w:widowControl/>
              <w:spacing w:line="320" w:lineRule="exact"/>
              <w:jc w:val="center"/>
              <w:rPr>
                <w:rFonts w:ascii="微软雅黑" w:hAnsi="微软雅黑" w:eastAsia="微软雅黑"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850" w:type="dxa"/>
            <w:vMerge w:val="continue"/>
            <w:vAlign w:val="center"/>
          </w:tcPr>
          <w:p>
            <w:pPr>
              <w:widowControl/>
              <w:spacing w:line="320" w:lineRule="exact"/>
              <w:jc w:val="center"/>
              <w:rPr>
                <w:rFonts w:ascii="微软雅黑" w:hAnsi="微软雅黑" w:eastAsia="微软雅黑" w:cs="宋体"/>
                <w:b/>
                <w:bCs/>
                <w:kern w:val="0"/>
                <w:sz w:val="22"/>
                <w:szCs w:val="22"/>
              </w:rPr>
            </w:pPr>
          </w:p>
        </w:tc>
        <w:tc>
          <w:tcPr>
            <w:tcW w:w="858" w:type="dxa"/>
            <w:vAlign w:val="center"/>
          </w:tcPr>
          <w:p>
            <w:pPr>
              <w:widowControl/>
              <w:spacing w:line="3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D019</w:t>
            </w:r>
          </w:p>
        </w:tc>
        <w:tc>
          <w:tcPr>
            <w:tcW w:w="992" w:type="dxa"/>
            <w:vMerge w:val="continue"/>
            <w:vAlign w:val="center"/>
          </w:tcPr>
          <w:p>
            <w:pPr>
              <w:widowControl/>
              <w:spacing w:line="320" w:lineRule="exact"/>
              <w:jc w:val="center"/>
              <w:rPr>
                <w:rFonts w:ascii="微软雅黑" w:hAnsi="微软雅黑" w:eastAsia="微软雅黑" w:cs="宋体"/>
                <w:b/>
                <w:bCs/>
                <w:kern w:val="0"/>
                <w:sz w:val="20"/>
                <w:szCs w:val="20"/>
              </w:rPr>
            </w:pPr>
          </w:p>
        </w:tc>
        <w:tc>
          <w:tcPr>
            <w:tcW w:w="840" w:type="dxa"/>
            <w:vMerge w:val="continue"/>
            <w:vAlign w:val="center"/>
          </w:tcPr>
          <w:p>
            <w:pPr>
              <w:widowControl/>
              <w:spacing w:line="320" w:lineRule="exact"/>
              <w:jc w:val="left"/>
              <w:rPr>
                <w:rFonts w:ascii="微软雅黑" w:hAnsi="微软雅黑" w:eastAsia="微软雅黑" w:cs="宋体"/>
                <w:b/>
                <w:bCs/>
                <w:kern w:val="0"/>
                <w:sz w:val="20"/>
                <w:szCs w:val="20"/>
              </w:rPr>
            </w:pPr>
          </w:p>
        </w:tc>
        <w:tc>
          <w:tcPr>
            <w:tcW w:w="1727" w:type="dxa"/>
            <w:vAlign w:val="center"/>
          </w:tcPr>
          <w:p>
            <w:pPr>
              <w:widowControl/>
              <w:spacing w:line="320" w:lineRule="exac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德阳</w:t>
            </w:r>
          </w:p>
        </w:tc>
        <w:tc>
          <w:tcPr>
            <w:tcW w:w="617"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1</w:t>
            </w:r>
          </w:p>
        </w:tc>
        <w:tc>
          <w:tcPr>
            <w:tcW w:w="650"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场</w:t>
            </w:r>
          </w:p>
        </w:tc>
        <w:tc>
          <w:tcPr>
            <w:tcW w:w="666"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往返</w:t>
            </w:r>
          </w:p>
        </w:tc>
        <w:tc>
          <w:tcPr>
            <w:tcW w:w="867" w:type="dxa"/>
            <w:vAlign w:val="center"/>
          </w:tcPr>
          <w:p>
            <w:pPr>
              <w:widowControl/>
              <w:spacing w:line="320" w:lineRule="exact"/>
              <w:jc w:val="center"/>
              <w:rPr>
                <w:rFonts w:ascii="微软雅黑" w:hAnsi="微软雅黑" w:eastAsia="微软雅黑" w:cs="宋体"/>
                <w:b/>
                <w:bCs/>
                <w:kern w:val="0"/>
                <w:sz w:val="20"/>
                <w:szCs w:val="20"/>
              </w:rPr>
            </w:pPr>
          </w:p>
        </w:tc>
        <w:tc>
          <w:tcPr>
            <w:tcW w:w="1833" w:type="dxa"/>
            <w:vAlign w:val="center"/>
          </w:tcPr>
          <w:p>
            <w:pPr>
              <w:widowControl/>
              <w:spacing w:line="320" w:lineRule="exact"/>
              <w:jc w:val="center"/>
              <w:rPr>
                <w:rFonts w:ascii="微软雅黑" w:hAnsi="微软雅黑" w:eastAsia="微软雅黑"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850" w:type="dxa"/>
            <w:vMerge w:val="continue"/>
            <w:vAlign w:val="center"/>
          </w:tcPr>
          <w:p>
            <w:pPr>
              <w:widowControl/>
              <w:spacing w:line="320" w:lineRule="exact"/>
              <w:jc w:val="center"/>
              <w:rPr>
                <w:rFonts w:ascii="微软雅黑" w:hAnsi="微软雅黑" w:eastAsia="微软雅黑" w:cs="宋体"/>
                <w:b/>
                <w:bCs/>
                <w:kern w:val="0"/>
                <w:sz w:val="22"/>
                <w:szCs w:val="22"/>
              </w:rPr>
            </w:pPr>
          </w:p>
        </w:tc>
        <w:tc>
          <w:tcPr>
            <w:tcW w:w="858"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kern w:val="0"/>
                <w:sz w:val="20"/>
                <w:szCs w:val="20"/>
              </w:rPr>
              <w:t>D020</w:t>
            </w:r>
          </w:p>
        </w:tc>
        <w:tc>
          <w:tcPr>
            <w:tcW w:w="992" w:type="dxa"/>
            <w:vMerge w:val="continue"/>
            <w:vAlign w:val="center"/>
          </w:tcPr>
          <w:p>
            <w:pPr>
              <w:widowControl/>
              <w:spacing w:line="320" w:lineRule="exact"/>
              <w:jc w:val="center"/>
              <w:rPr>
                <w:rFonts w:ascii="微软雅黑" w:hAnsi="微软雅黑" w:eastAsia="微软雅黑" w:cs="宋体"/>
                <w:b/>
                <w:bCs/>
                <w:kern w:val="0"/>
                <w:sz w:val="20"/>
                <w:szCs w:val="20"/>
              </w:rPr>
            </w:pPr>
          </w:p>
        </w:tc>
        <w:tc>
          <w:tcPr>
            <w:tcW w:w="840" w:type="dxa"/>
            <w:vMerge w:val="continue"/>
            <w:vAlign w:val="center"/>
          </w:tcPr>
          <w:p>
            <w:pPr>
              <w:widowControl/>
              <w:spacing w:line="320" w:lineRule="exact"/>
              <w:jc w:val="left"/>
              <w:rPr>
                <w:rFonts w:ascii="微软雅黑" w:hAnsi="微软雅黑" w:eastAsia="微软雅黑" w:cs="宋体"/>
                <w:b/>
                <w:bCs/>
                <w:kern w:val="0"/>
                <w:sz w:val="20"/>
                <w:szCs w:val="20"/>
              </w:rPr>
            </w:pPr>
          </w:p>
        </w:tc>
        <w:tc>
          <w:tcPr>
            <w:tcW w:w="1727" w:type="dxa"/>
            <w:vAlign w:val="center"/>
          </w:tcPr>
          <w:p>
            <w:pPr>
              <w:widowControl/>
              <w:spacing w:line="320" w:lineRule="exac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罗江</w:t>
            </w:r>
          </w:p>
        </w:tc>
        <w:tc>
          <w:tcPr>
            <w:tcW w:w="617"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1</w:t>
            </w:r>
          </w:p>
        </w:tc>
        <w:tc>
          <w:tcPr>
            <w:tcW w:w="650"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场</w:t>
            </w:r>
          </w:p>
        </w:tc>
        <w:tc>
          <w:tcPr>
            <w:tcW w:w="666" w:type="dxa"/>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往返</w:t>
            </w:r>
          </w:p>
        </w:tc>
        <w:tc>
          <w:tcPr>
            <w:tcW w:w="867" w:type="dxa"/>
            <w:vAlign w:val="center"/>
          </w:tcPr>
          <w:p>
            <w:pPr>
              <w:widowControl/>
              <w:spacing w:line="320" w:lineRule="exact"/>
              <w:jc w:val="center"/>
              <w:rPr>
                <w:rFonts w:ascii="微软雅黑" w:hAnsi="微软雅黑" w:eastAsia="微软雅黑" w:cs="宋体"/>
                <w:b/>
                <w:bCs/>
                <w:kern w:val="0"/>
                <w:sz w:val="20"/>
                <w:szCs w:val="20"/>
              </w:rPr>
            </w:pPr>
          </w:p>
        </w:tc>
        <w:tc>
          <w:tcPr>
            <w:tcW w:w="1833" w:type="dxa"/>
            <w:vAlign w:val="center"/>
          </w:tcPr>
          <w:p>
            <w:pPr>
              <w:widowControl/>
              <w:spacing w:line="320" w:lineRule="exact"/>
              <w:jc w:val="center"/>
              <w:rPr>
                <w:rFonts w:ascii="微软雅黑" w:hAnsi="微软雅黑" w:eastAsia="微软雅黑"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850" w:type="dxa"/>
            <w:vAlign w:val="center"/>
          </w:tcPr>
          <w:p>
            <w:pPr>
              <w:widowControl/>
              <w:spacing w:line="320" w:lineRule="exact"/>
              <w:jc w:val="center"/>
              <w:rPr>
                <w:rFonts w:ascii="微软雅黑" w:hAnsi="微软雅黑" w:eastAsia="微软雅黑" w:cs="宋体"/>
                <w:b/>
                <w:bCs/>
                <w:kern w:val="0"/>
                <w:sz w:val="22"/>
                <w:szCs w:val="22"/>
              </w:rPr>
            </w:pPr>
            <w:r>
              <w:rPr>
                <w:rFonts w:hint="eastAsia" w:ascii="微软雅黑" w:hAnsi="微软雅黑" w:eastAsia="微软雅黑" w:cs="宋体"/>
                <w:kern w:val="0"/>
                <w:sz w:val="20"/>
                <w:szCs w:val="20"/>
              </w:rPr>
              <w:t>其他</w:t>
            </w:r>
          </w:p>
        </w:tc>
        <w:tc>
          <w:tcPr>
            <w:tcW w:w="858" w:type="dxa"/>
            <w:vAlign w:val="center"/>
          </w:tcPr>
          <w:p>
            <w:pPr>
              <w:widowControl/>
              <w:spacing w:line="320" w:lineRule="exact"/>
              <w:rPr>
                <w:rFonts w:ascii="微软雅黑" w:hAnsi="微软雅黑" w:eastAsia="微软雅黑" w:cs="宋体"/>
                <w:kern w:val="0"/>
                <w:sz w:val="20"/>
                <w:szCs w:val="20"/>
              </w:rPr>
            </w:pPr>
          </w:p>
        </w:tc>
        <w:tc>
          <w:tcPr>
            <w:tcW w:w="992" w:type="dxa"/>
            <w:vAlign w:val="center"/>
          </w:tcPr>
          <w:p>
            <w:pPr>
              <w:widowControl/>
              <w:spacing w:line="320" w:lineRule="exact"/>
              <w:rPr>
                <w:rFonts w:ascii="微软雅黑" w:hAnsi="微软雅黑" w:eastAsia="微软雅黑" w:cs="宋体"/>
                <w:b/>
                <w:bCs/>
                <w:kern w:val="0"/>
                <w:sz w:val="20"/>
                <w:szCs w:val="20"/>
              </w:rPr>
            </w:pPr>
            <w:r>
              <w:rPr>
                <w:rFonts w:hint="eastAsia" w:ascii="微软雅黑" w:hAnsi="微软雅黑" w:eastAsia="微软雅黑" w:cs="宋体"/>
                <w:kern w:val="0"/>
                <w:sz w:val="20"/>
                <w:szCs w:val="20"/>
              </w:rPr>
              <w:t>投标人认为可能产生的其他项目及费用</w:t>
            </w:r>
          </w:p>
        </w:tc>
        <w:tc>
          <w:tcPr>
            <w:tcW w:w="840" w:type="dxa"/>
            <w:vAlign w:val="center"/>
          </w:tcPr>
          <w:p>
            <w:pPr>
              <w:widowControl/>
              <w:spacing w:line="320" w:lineRule="exact"/>
              <w:jc w:val="left"/>
              <w:rPr>
                <w:rFonts w:ascii="微软雅黑" w:hAnsi="微软雅黑" w:eastAsia="微软雅黑" w:cs="宋体"/>
                <w:b/>
                <w:bCs/>
                <w:kern w:val="0"/>
                <w:sz w:val="20"/>
                <w:szCs w:val="20"/>
              </w:rPr>
            </w:pPr>
          </w:p>
        </w:tc>
        <w:tc>
          <w:tcPr>
            <w:tcW w:w="1727" w:type="dxa"/>
            <w:vAlign w:val="center"/>
          </w:tcPr>
          <w:p>
            <w:pPr>
              <w:widowControl/>
              <w:spacing w:line="320" w:lineRule="exact"/>
              <w:rPr>
                <w:rFonts w:ascii="微软雅黑" w:hAnsi="微软雅黑" w:eastAsia="微软雅黑" w:cs="宋体"/>
                <w:b/>
                <w:bCs/>
                <w:kern w:val="0"/>
                <w:sz w:val="20"/>
                <w:szCs w:val="20"/>
              </w:rPr>
            </w:pPr>
          </w:p>
        </w:tc>
        <w:tc>
          <w:tcPr>
            <w:tcW w:w="617" w:type="dxa"/>
            <w:vAlign w:val="center"/>
          </w:tcPr>
          <w:p>
            <w:pPr>
              <w:widowControl/>
              <w:spacing w:line="320" w:lineRule="exact"/>
              <w:jc w:val="center"/>
              <w:rPr>
                <w:rFonts w:ascii="微软雅黑" w:hAnsi="微软雅黑" w:eastAsia="微软雅黑" w:cs="宋体"/>
                <w:b/>
                <w:bCs/>
                <w:kern w:val="0"/>
                <w:sz w:val="20"/>
                <w:szCs w:val="20"/>
              </w:rPr>
            </w:pPr>
          </w:p>
        </w:tc>
        <w:tc>
          <w:tcPr>
            <w:tcW w:w="650" w:type="dxa"/>
            <w:vAlign w:val="center"/>
          </w:tcPr>
          <w:p>
            <w:pPr>
              <w:widowControl/>
              <w:spacing w:line="320" w:lineRule="exact"/>
              <w:jc w:val="center"/>
              <w:rPr>
                <w:rFonts w:ascii="微软雅黑" w:hAnsi="微软雅黑" w:eastAsia="微软雅黑" w:cs="宋体"/>
                <w:b/>
                <w:bCs/>
                <w:kern w:val="0"/>
                <w:sz w:val="20"/>
                <w:szCs w:val="20"/>
              </w:rPr>
            </w:pPr>
          </w:p>
        </w:tc>
        <w:tc>
          <w:tcPr>
            <w:tcW w:w="666" w:type="dxa"/>
            <w:vAlign w:val="center"/>
          </w:tcPr>
          <w:p>
            <w:pPr>
              <w:widowControl/>
              <w:spacing w:line="320" w:lineRule="exact"/>
              <w:jc w:val="center"/>
              <w:rPr>
                <w:rFonts w:ascii="微软雅黑" w:hAnsi="微软雅黑" w:eastAsia="微软雅黑" w:cs="宋体"/>
                <w:b/>
                <w:bCs/>
                <w:kern w:val="0"/>
                <w:sz w:val="20"/>
                <w:szCs w:val="20"/>
              </w:rPr>
            </w:pPr>
          </w:p>
        </w:tc>
        <w:tc>
          <w:tcPr>
            <w:tcW w:w="867" w:type="dxa"/>
            <w:vAlign w:val="center"/>
          </w:tcPr>
          <w:p>
            <w:pPr>
              <w:widowControl/>
              <w:spacing w:line="320" w:lineRule="exact"/>
              <w:jc w:val="center"/>
              <w:rPr>
                <w:rFonts w:ascii="微软雅黑" w:hAnsi="微软雅黑" w:eastAsia="微软雅黑" w:cs="宋体"/>
                <w:b/>
                <w:bCs/>
                <w:kern w:val="0"/>
                <w:sz w:val="20"/>
                <w:szCs w:val="20"/>
              </w:rPr>
            </w:pPr>
          </w:p>
        </w:tc>
        <w:tc>
          <w:tcPr>
            <w:tcW w:w="1833" w:type="dxa"/>
            <w:vAlign w:val="center"/>
          </w:tcPr>
          <w:p>
            <w:pPr>
              <w:widowControl/>
              <w:spacing w:line="320" w:lineRule="exact"/>
              <w:jc w:val="center"/>
              <w:rPr>
                <w:rFonts w:ascii="微软雅黑" w:hAnsi="微软雅黑" w:eastAsia="微软雅黑" w:cs="宋体"/>
                <w:b/>
                <w:bCs/>
                <w:kern w:val="0"/>
                <w:sz w:val="20"/>
                <w:szCs w:val="20"/>
              </w:rPr>
            </w:pPr>
          </w:p>
        </w:tc>
      </w:tr>
    </w:tbl>
    <w:p/>
    <w:p/>
    <w:p/>
    <w:p/>
    <w:p/>
    <w:p/>
    <w:p/>
    <w:tbl>
      <w:tblPr>
        <w:tblStyle w:val="36"/>
        <w:tblpPr w:leftFromText="180" w:rightFromText="180" w:vertAnchor="text" w:horzAnchor="page" w:tblpX="1176" w:tblpY="470"/>
        <w:tblOverlap w:val="never"/>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863"/>
        <w:gridCol w:w="1317"/>
        <w:gridCol w:w="666"/>
        <w:gridCol w:w="1384"/>
        <w:gridCol w:w="616"/>
        <w:gridCol w:w="650"/>
        <w:gridCol w:w="517"/>
        <w:gridCol w:w="123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833" w:type="dxa"/>
            <w:gridSpan w:val="10"/>
            <w:shd w:val="clear" w:color="auto" w:fill="auto"/>
            <w:vAlign w:val="center"/>
          </w:tcPr>
          <w:p>
            <w:pPr>
              <w:widowControl/>
              <w:jc w:val="center"/>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标包5  led租赁类</w:t>
            </w:r>
          </w:p>
          <w:p>
            <w:pPr>
              <w:widowControl/>
              <w:jc w:val="center"/>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物料明细表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837"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分类</w:t>
            </w:r>
          </w:p>
        </w:tc>
        <w:tc>
          <w:tcPr>
            <w:tcW w:w="863"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编号</w:t>
            </w:r>
          </w:p>
        </w:tc>
        <w:tc>
          <w:tcPr>
            <w:tcW w:w="1317"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项目名称及制作材质类别</w:t>
            </w:r>
          </w:p>
        </w:tc>
        <w:tc>
          <w:tcPr>
            <w:tcW w:w="666"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尺寸</w:t>
            </w:r>
          </w:p>
        </w:tc>
        <w:tc>
          <w:tcPr>
            <w:tcW w:w="1384"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材质及工艺描述</w:t>
            </w:r>
          </w:p>
        </w:tc>
        <w:tc>
          <w:tcPr>
            <w:tcW w:w="616"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数量</w:t>
            </w:r>
          </w:p>
        </w:tc>
        <w:tc>
          <w:tcPr>
            <w:tcW w:w="650"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单位</w:t>
            </w:r>
          </w:p>
        </w:tc>
        <w:tc>
          <w:tcPr>
            <w:tcW w:w="517"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周期</w:t>
            </w:r>
          </w:p>
        </w:tc>
        <w:tc>
          <w:tcPr>
            <w:tcW w:w="1233"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含税单价（元）</w:t>
            </w:r>
          </w:p>
        </w:tc>
        <w:tc>
          <w:tcPr>
            <w:tcW w:w="1750" w:type="dxa"/>
            <w:shd w:val="clear" w:color="000000" w:fill="FFCC00"/>
            <w:vAlign w:val="center"/>
          </w:tcPr>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备注</w:t>
            </w:r>
          </w:p>
          <w:p>
            <w:pPr>
              <w:widowControl/>
              <w:spacing w:line="320" w:lineRule="exact"/>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（其他需备说明，例如：租赁物品必须备注1周期为几天，以及超出周期计算方式）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837" w:type="dxa"/>
            <w:vMerge w:val="restart"/>
            <w:vAlign w:val="center"/>
          </w:tcPr>
          <w:p>
            <w:pPr>
              <w:widowControl/>
              <w:spacing w:line="320" w:lineRule="exact"/>
              <w:jc w:val="center"/>
              <w:rPr>
                <w:rFonts w:ascii="微软雅黑" w:hAnsi="微软雅黑" w:eastAsia="微软雅黑" w:cs="宋体"/>
                <w:color w:val="000000"/>
                <w:kern w:val="0"/>
                <w:sz w:val="22"/>
                <w:szCs w:val="22"/>
              </w:rPr>
            </w:pPr>
          </w:p>
        </w:tc>
        <w:tc>
          <w:tcPr>
            <w:tcW w:w="86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E001</w:t>
            </w:r>
          </w:p>
        </w:tc>
        <w:tc>
          <w:tcPr>
            <w:tcW w:w="13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LED大屏室内</w:t>
            </w:r>
          </w:p>
        </w:tc>
        <w:tc>
          <w:tcPr>
            <w:tcW w:w="66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38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P3高清（含控制及切换系统）</w:t>
            </w:r>
          </w:p>
        </w:tc>
        <w:tc>
          <w:tcPr>
            <w:tcW w:w="61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5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2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37"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6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E002</w:t>
            </w:r>
          </w:p>
        </w:tc>
        <w:tc>
          <w:tcPr>
            <w:tcW w:w="13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LED大屏户外</w:t>
            </w:r>
          </w:p>
        </w:tc>
        <w:tc>
          <w:tcPr>
            <w:tcW w:w="66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38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P4高清（含控制及切换系统）</w:t>
            </w:r>
          </w:p>
        </w:tc>
        <w:tc>
          <w:tcPr>
            <w:tcW w:w="61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5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2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837"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6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E003</w:t>
            </w:r>
          </w:p>
        </w:tc>
        <w:tc>
          <w:tcPr>
            <w:tcW w:w="13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彩幕</w:t>
            </w:r>
          </w:p>
        </w:tc>
        <w:tc>
          <w:tcPr>
            <w:tcW w:w="66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38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61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5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2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注明免减运费与税费的分界线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837"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6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E004</w:t>
            </w:r>
          </w:p>
        </w:tc>
        <w:tc>
          <w:tcPr>
            <w:tcW w:w="13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服务器</w:t>
            </w:r>
          </w:p>
        </w:tc>
        <w:tc>
          <w:tcPr>
            <w:tcW w:w="66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38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分屏控制服务器</w:t>
            </w:r>
          </w:p>
        </w:tc>
        <w:tc>
          <w:tcPr>
            <w:tcW w:w="61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5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2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37" w:type="dxa"/>
            <w:vMerge w:val="continue"/>
            <w:vAlign w:val="center"/>
          </w:tcPr>
          <w:p>
            <w:pPr>
              <w:widowControl/>
              <w:spacing w:line="320" w:lineRule="exact"/>
              <w:jc w:val="left"/>
              <w:rPr>
                <w:rFonts w:ascii="微软雅黑" w:hAnsi="微软雅黑" w:eastAsia="微软雅黑" w:cs="宋体"/>
                <w:color w:val="000000"/>
                <w:kern w:val="0"/>
                <w:sz w:val="22"/>
                <w:szCs w:val="22"/>
              </w:rPr>
            </w:pPr>
          </w:p>
        </w:tc>
        <w:tc>
          <w:tcPr>
            <w:tcW w:w="86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kern w:val="0"/>
                <w:sz w:val="20"/>
                <w:szCs w:val="20"/>
              </w:rPr>
              <w:t>E005</w:t>
            </w:r>
          </w:p>
        </w:tc>
        <w:tc>
          <w:tcPr>
            <w:tcW w:w="13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视频</w:t>
            </w:r>
          </w:p>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控制师</w:t>
            </w:r>
          </w:p>
        </w:tc>
        <w:tc>
          <w:tcPr>
            <w:tcW w:w="66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p>
        </w:tc>
        <w:tc>
          <w:tcPr>
            <w:tcW w:w="1384"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616"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人</w:t>
            </w:r>
          </w:p>
        </w:tc>
        <w:tc>
          <w:tcPr>
            <w:tcW w:w="517"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233"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c>
          <w:tcPr>
            <w:tcW w:w="1750" w:type="dxa"/>
            <w:shd w:val="clear" w:color="auto" w:fill="auto"/>
            <w:vAlign w:val="center"/>
          </w:tcPr>
          <w:p>
            <w:pPr>
              <w:widowControl/>
              <w:spacing w:line="320" w:lineRule="exact"/>
              <w:jc w:val="center"/>
              <w:rPr>
                <w:rFonts w:ascii="微软雅黑" w:hAnsi="微软雅黑" w:eastAsia="微软雅黑"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837" w:type="dxa"/>
            <w:vAlign w:val="center"/>
          </w:tcPr>
          <w:p>
            <w:pPr>
              <w:widowControl/>
              <w:spacing w:line="320" w:lineRule="exact"/>
              <w:jc w:val="center"/>
              <w:rPr>
                <w:rFonts w:ascii="微软雅黑" w:hAnsi="微软雅黑" w:eastAsia="微软雅黑" w:cs="宋体"/>
                <w:kern w:val="0"/>
                <w:sz w:val="22"/>
                <w:szCs w:val="22"/>
              </w:rPr>
            </w:pPr>
            <w:r>
              <w:rPr>
                <w:rFonts w:hint="eastAsia" w:ascii="微软雅黑" w:hAnsi="微软雅黑" w:eastAsia="微软雅黑" w:cs="宋体"/>
                <w:kern w:val="0"/>
                <w:sz w:val="20"/>
                <w:szCs w:val="20"/>
              </w:rPr>
              <w:t>其他</w:t>
            </w:r>
          </w:p>
        </w:tc>
        <w:tc>
          <w:tcPr>
            <w:tcW w:w="863" w:type="dxa"/>
            <w:shd w:val="clear" w:color="auto" w:fill="auto"/>
            <w:vAlign w:val="center"/>
          </w:tcPr>
          <w:p>
            <w:pPr>
              <w:widowControl/>
              <w:spacing w:line="320" w:lineRule="exact"/>
              <w:rPr>
                <w:rFonts w:ascii="微软雅黑" w:hAnsi="微软雅黑" w:eastAsia="微软雅黑" w:cs="宋体"/>
                <w:kern w:val="0"/>
                <w:sz w:val="20"/>
                <w:szCs w:val="20"/>
              </w:rPr>
            </w:pPr>
          </w:p>
        </w:tc>
        <w:tc>
          <w:tcPr>
            <w:tcW w:w="1317" w:type="dxa"/>
            <w:shd w:val="clear" w:color="auto" w:fill="auto"/>
            <w:vAlign w:val="center"/>
          </w:tcPr>
          <w:p>
            <w:pPr>
              <w:widowControl/>
              <w:spacing w:line="320" w:lineRule="exact"/>
              <w:rPr>
                <w:rFonts w:ascii="微软雅黑" w:hAnsi="微软雅黑" w:eastAsia="微软雅黑" w:cs="宋体"/>
                <w:kern w:val="0"/>
                <w:sz w:val="20"/>
                <w:szCs w:val="20"/>
              </w:rPr>
            </w:pPr>
            <w:r>
              <w:rPr>
                <w:rFonts w:hint="eastAsia" w:ascii="微软雅黑" w:hAnsi="微软雅黑" w:eastAsia="微软雅黑" w:cs="宋体"/>
                <w:kern w:val="0"/>
                <w:sz w:val="20"/>
                <w:szCs w:val="20"/>
              </w:rPr>
              <w:t>投标人认为可能产生的其他项目及费用</w:t>
            </w:r>
          </w:p>
        </w:tc>
        <w:tc>
          <w:tcPr>
            <w:tcW w:w="666" w:type="dxa"/>
            <w:shd w:val="clear" w:color="auto" w:fill="auto"/>
            <w:vAlign w:val="center"/>
          </w:tcPr>
          <w:p>
            <w:pPr>
              <w:widowControl/>
              <w:spacing w:line="320" w:lineRule="exact"/>
              <w:jc w:val="left"/>
              <w:rPr>
                <w:rFonts w:ascii="微软雅黑" w:hAnsi="微软雅黑" w:eastAsia="微软雅黑" w:cs="宋体"/>
                <w:kern w:val="0"/>
                <w:sz w:val="20"/>
                <w:szCs w:val="20"/>
              </w:rPr>
            </w:pPr>
          </w:p>
        </w:tc>
        <w:tc>
          <w:tcPr>
            <w:tcW w:w="1384" w:type="dxa"/>
            <w:shd w:val="clear" w:color="auto" w:fill="auto"/>
            <w:vAlign w:val="center"/>
          </w:tcPr>
          <w:p>
            <w:pPr>
              <w:widowControl/>
              <w:spacing w:line="320" w:lineRule="exact"/>
              <w:rPr>
                <w:rFonts w:ascii="微软雅黑" w:hAnsi="微软雅黑" w:eastAsia="微软雅黑" w:cs="宋体"/>
                <w:kern w:val="0"/>
                <w:sz w:val="20"/>
                <w:szCs w:val="20"/>
              </w:rPr>
            </w:pPr>
          </w:p>
        </w:tc>
        <w:tc>
          <w:tcPr>
            <w:tcW w:w="616"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650"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517"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233" w:type="dxa"/>
            <w:shd w:val="clear" w:color="auto" w:fill="auto"/>
            <w:vAlign w:val="center"/>
          </w:tcPr>
          <w:p>
            <w:pPr>
              <w:widowControl/>
              <w:spacing w:line="320" w:lineRule="exact"/>
              <w:jc w:val="center"/>
              <w:rPr>
                <w:rFonts w:ascii="微软雅黑" w:hAnsi="微软雅黑" w:eastAsia="微软雅黑" w:cs="宋体"/>
                <w:kern w:val="0"/>
                <w:sz w:val="20"/>
                <w:szCs w:val="20"/>
              </w:rPr>
            </w:pPr>
          </w:p>
        </w:tc>
        <w:tc>
          <w:tcPr>
            <w:tcW w:w="1750" w:type="dxa"/>
            <w:shd w:val="clear" w:color="auto" w:fill="auto"/>
            <w:vAlign w:val="center"/>
          </w:tcPr>
          <w:p>
            <w:pPr>
              <w:widowControl/>
              <w:spacing w:line="320" w:lineRule="exact"/>
              <w:jc w:val="center"/>
              <w:rPr>
                <w:rFonts w:ascii="微软雅黑" w:hAnsi="微软雅黑" w:eastAsia="微软雅黑" w:cs="宋体"/>
                <w:kern w:val="0"/>
                <w:sz w:val="20"/>
                <w:szCs w:val="20"/>
              </w:rPr>
            </w:pPr>
          </w:p>
        </w:tc>
      </w:tr>
    </w:tbl>
    <w:p/>
    <w:p>
      <w:pPr>
        <w:spacing w:line="360" w:lineRule="auto"/>
        <w:ind w:right="18"/>
        <w:rPr>
          <w:rFonts w:ascii="宋体" w:hAnsi="宋体"/>
        </w:rPr>
      </w:pPr>
    </w:p>
    <w:bookmarkEnd w:id="520"/>
    <w:p>
      <w:pPr>
        <w:pStyle w:val="3"/>
        <w:spacing w:before="0" w:after="0" w:line="360" w:lineRule="auto"/>
        <w:rPr>
          <w:rFonts w:ascii="宋体" w:hAnsi="宋体" w:eastAsia="宋体"/>
          <w:bCs w:val="0"/>
          <w:sz w:val="24"/>
          <w:szCs w:val="24"/>
        </w:rPr>
      </w:pPr>
      <w:bookmarkStart w:id="521" w:name="_Toc515607284"/>
      <w:bookmarkStart w:id="522" w:name="_Toc480908482"/>
      <w:r>
        <w:rPr>
          <w:rFonts w:hint="eastAsia" w:ascii="宋体" w:hAnsi="宋体" w:eastAsia="宋体"/>
          <w:bCs w:val="0"/>
          <w:sz w:val="24"/>
          <w:szCs w:val="24"/>
        </w:rPr>
        <w:t>2  项目团队要求</w:t>
      </w:r>
      <w:bookmarkEnd w:id="521"/>
      <w:bookmarkEnd w:id="522"/>
    </w:p>
    <w:p>
      <w:pPr>
        <w:spacing w:line="360" w:lineRule="auto"/>
        <w:ind w:firstLine="388" w:firstLineChars="200"/>
        <w:rPr>
          <w:rFonts w:ascii="宋体" w:hAnsi="宋体"/>
          <w:spacing w:val="-8"/>
          <w:szCs w:val="21"/>
        </w:rPr>
      </w:pPr>
      <w:r>
        <w:rPr>
          <w:rFonts w:hint="eastAsia" w:ascii="宋体" w:hAnsi="宋体"/>
          <w:spacing w:val="-8"/>
          <w:szCs w:val="21"/>
        </w:rPr>
        <w:t>投标人须组建相对稳定且具备较高素质和良好服务意识的服务专业人员的项目团队，具体项目团队要求如下：</w:t>
      </w:r>
    </w:p>
    <w:tbl>
      <w:tblPr>
        <w:tblStyle w:val="36"/>
        <w:tblW w:w="9187" w:type="dxa"/>
        <w:tblInd w:w="-251" w:type="dxa"/>
        <w:tblLayout w:type="fixed"/>
        <w:tblCellMar>
          <w:top w:w="0" w:type="dxa"/>
          <w:left w:w="108" w:type="dxa"/>
          <w:bottom w:w="0" w:type="dxa"/>
          <w:right w:w="108" w:type="dxa"/>
        </w:tblCellMar>
      </w:tblPr>
      <w:tblGrid>
        <w:gridCol w:w="750"/>
        <w:gridCol w:w="1175"/>
        <w:gridCol w:w="7262"/>
      </w:tblGrid>
      <w:tr>
        <w:tblPrEx>
          <w:tblLayout w:type="fixed"/>
          <w:tblCellMar>
            <w:top w:w="0" w:type="dxa"/>
            <w:left w:w="108" w:type="dxa"/>
            <w:bottom w:w="0" w:type="dxa"/>
            <w:right w:w="108" w:type="dxa"/>
          </w:tblCellMar>
        </w:tblPrEx>
        <w:trPr>
          <w:trHeight w:val="27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内容</w:t>
            </w:r>
          </w:p>
        </w:tc>
        <w:tc>
          <w:tcPr>
            <w:tcW w:w="72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具体要求</w:t>
            </w:r>
          </w:p>
        </w:tc>
      </w:tr>
      <w:tr>
        <w:tblPrEx>
          <w:tblLayout w:type="fixed"/>
          <w:tblCellMar>
            <w:top w:w="0" w:type="dxa"/>
            <w:left w:w="108" w:type="dxa"/>
            <w:bottom w:w="0" w:type="dxa"/>
            <w:right w:w="108" w:type="dxa"/>
          </w:tblCellMar>
        </w:tblPrEx>
        <w:trPr>
          <w:trHeight w:val="540" w:hRule="atLeast"/>
        </w:trPr>
        <w:tc>
          <w:tcPr>
            <w:tcW w:w="7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1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团队结构</w:t>
            </w:r>
          </w:p>
        </w:tc>
        <w:tc>
          <w:tcPr>
            <w:tcW w:w="7262"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Cs w:val="21"/>
              </w:rPr>
            </w:pPr>
            <w:r>
              <w:rPr>
                <w:rFonts w:hint="eastAsia" w:ascii="宋体" w:hAnsi="宋体" w:cs="宋体"/>
                <w:kern w:val="0"/>
                <w:szCs w:val="21"/>
              </w:rPr>
              <w:t>团队结构需包括项目负责人、设计、技术制作人员、施工安装、配送人员等</w:t>
            </w:r>
          </w:p>
        </w:tc>
      </w:tr>
      <w:tr>
        <w:tblPrEx>
          <w:tblLayout w:type="fixed"/>
          <w:tblCellMar>
            <w:top w:w="0" w:type="dxa"/>
            <w:left w:w="108" w:type="dxa"/>
            <w:bottom w:w="0" w:type="dxa"/>
            <w:right w:w="108" w:type="dxa"/>
          </w:tblCellMar>
        </w:tblPrEx>
        <w:trPr>
          <w:trHeight w:val="540" w:hRule="atLeast"/>
        </w:trPr>
        <w:tc>
          <w:tcPr>
            <w:tcW w:w="7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1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团队数量</w:t>
            </w:r>
          </w:p>
        </w:tc>
        <w:tc>
          <w:tcPr>
            <w:tcW w:w="7262"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Cs w:val="21"/>
              </w:rPr>
            </w:pPr>
            <w:r>
              <w:rPr>
                <w:rFonts w:hint="eastAsia" w:ascii="宋体" w:hAnsi="宋体" w:cs="宋体"/>
                <w:kern w:val="0"/>
                <w:szCs w:val="21"/>
              </w:rPr>
              <w:t>由投标人根据标段具体服务的范围、规模合理确认团队数量，不得低于6人</w:t>
            </w:r>
          </w:p>
        </w:tc>
      </w:tr>
      <w:tr>
        <w:tblPrEx>
          <w:tblLayout w:type="fixed"/>
          <w:tblCellMar>
            <w:top w:w="0" w:type="dxa"/>
            <w:left w:w="108" w:type="dxa"/>
            <w:bottom w:w="0" w:type="dxa"/>
            <w:right w:w="108" w:type="dxa"/>
          </w:tblCellMar>
        </w:tblPrEx>
        <w:trPr>
          <w:trHeight w:val="540" w:hRule="atLeast"/>
        </w:trPr>
        <w:tc>
          <w:tcPr>
            <w:tcW w:w="75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11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团队能力</w:t>
            </w:r>
          </w:p>
        </w:tc>
        <w:tc>
          <w:tcPr>
            <w:tcW w:w="7262"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Cs w:val="21"/>
              </w:rPr>
            </w:pPr>
            <w:r>
              <w:rPr>
                <w:rFonts w:hint="eastAsia" w:ascii="宋体" w:hAnsi="宋体" w:cs="宋体"/>
                <w:kern w:val="0"/>
                <w:szCs w:val="21"/>
              </w:rPr>
              <w:t>优先考虑成熟团队，如团队成员专业、从业经验、素质能力、服务意识等</w:t>
            </w:r>
          </w:p>
        </w:tc>
      </w:tr>
    </w:tbl>
    <w:p>
      <w:pPr>
        <w:pStyle w:val="3"/>
        <w:spacing w:before="0" w:after="0" w:line="360" w:lineRule="auto"/>
        <w:rPr>
          <w:rFonts w:ascii="宋体" w:hAnsi="宋体" w:eastAsia="宋体"/>
          <w:bCs w:val="0"/>
          <w:sz w:val="24"/>
          <w:szCs w:val="24"/>
        </w:rPr>
      </w:pPr>
      <w:bookmarkStart w:id="523" w:name="_Toc515607285"/>
      <w:bookmarkStart w:id="524" w:name="_Toc480908483"/>
      <w:r>
        <w:rPr>
          <w:rFonts w:hint="eastAsia" w:ascii="宋体" w:hAnsi="宋体" w:eastAsia="宋体"/>
          <w:bCs w:val="0"/>
          <w:sz w:val="24"/>
          <w:szCs w:val="24"/>
        </w:rPr>
        <w:t>3 项目交付范围</w:t>
      </w:r>
      <w:bookmarkEnd w:id="523"/>
      <w:bookmarkEnd w:id="524"/>
    </w:p>
    <w:p>
      <w:pPr>
        <w:spacing w:line="360" w:lineRule="auto"/>
        <w:ind w:left="420"/>
        <w:rPr>
          <w:rFonts w:ascii="宋体" w:hAnsi="宋体"/>
          <w:spacing w:val="-8"/>
          <w:szCs w:val="21"/>
        </w:rPr>
      </w:pPr>
      <w:r>
        <w:rPr>
          <w:rFonts w:hint="eastAsia" w:ascii="宋体" w:hAnsi="宋体"/>
          <w:spacing w:val="-8"/>
          <w:szCs w:val="21"/>
        </w:rPr>
        <w:t>根据具体项目地</w:t>
      </w:r>
      <w:r>
        <w:rPr>
          <w:rFonts w:ascii="宋体" w:hAnsi="宋体"/>
          <w:spacing w:val="-8"/>
          <w:szCs w:val="21"/>
        </w:rPr>
        <w:t>位置明确，</w:t>
      </w:r>
      <w:r>
        <w:rPr>
          <w:rFonts w:hint="eastAsia" w:ascii="宋体" w:hAnsi="宋体"/>
          <w:spacing w:val="-8"/>
          <w:szCs w:val="21"/>
        </w:rPr>
        <w:t>原则</w:t>
      </w:r>
      <w:r>
        <w:rPr>
          <w:rFonts w:ascii="宋体" w:hAnsi="宋体"/>
          <w:spacing w:val="-8"/>
          <w:szCs w:val="21"/>
        </w:rPr>
        <w:t>上要</w:t>
      </w:r>
      <w:r>
        <w:rPr>
          <w:rFonts w:ascii="宋体" w:hAnsi="宋体"/>
          <w:color w:val="FF0000"/>
          <w:spacing w:val="-8"/>
          <w:szCs w:val="21"/>
        </w:rPr>
        <w:t>求</w:t>
      </w:r>
      <w:r>
        <w:rPr>
          <w:rFonts w:hint="eastAsia" w:ascii="宋体" w:hAnsi="宋体"/>
          <w:color w:val="FF0000"/>
          <w:spacing w:val="-8"/>
          <w:szCs w:val="21"/>
        </w:rPr>
        <w:t>覆盖德阳7县市区范围</w:t>
      </w:r>
      <w:r>
        <w:rPr>
          <w:rFonts w:hint="eastAsia" w:ascii="宋体" w:hAnsi="宋体"/>
          <w:spacing w:val="-8"/>
          <w:szCs w:val="21"/>
        </w:rPr>
        <w:t>。</w:t>
      </w:r>
    </w:p>
    <w:p>
      <w:pPr>
        <w:pStyle w:val="3"/>
        <w:spacing w:before="0" w:after="0" w:line="360" w:lineRule="auto"/>
        <w:rPr>
          <w:rFonts w:ascii="宋体" w:hAnsi="宋体" w:eastAsia="宋体"/>
          <w:bCs w:val="0"/>
          <w:sz w:val="24"/>
          <w:szCs w:val="24"/>
        </w:rPr>
      </w:pPr>
      <w:bookmarkStart w:id="525" w:name="_Toc515607286"/>
      <w:bookmarkStart w:id="526" w:name="_Toc480908484"/>
      <w:r>
        <w:rPr>
          <w:rFonts w:hint="eastAsia" w:ascii="宋体" w:hAnsi="宋体" w:eastAsia="宋体"/>
          <w:bCs w:val="0"/>
          <w:sz w:val="24"/>
          <w:szCs w:val="24"/>
        </w:rPr>
        <w:t>4 施工</w:t>
      </w:r>
      <w:r>
        <w:rPr>
          <w:rFonts w:ascii="宋体" w:hAnsi="宋体" w:eastAsia="宋体"/>
          <w:bCs w:val="0"/>
          <w:sz w:val="24"/>
          <w:szCs w:val="24"/>
        </w:rPr>
        <w:t>进程</w:t>
      </w:r>
      <w:r>
        <w:rPr>
          <w:rFonts w:hint="eastAsia" w:ascii="宋体" w:hAnsi="宋体" w:eastAsia="宋体"/>
          <w:bCs w:val="0"/>
          <w:sz w:val="24"/>
          <w:szCs w:val="24"/>
        </w:rPr>
        <w:t>、物料交付配送能力及时限</w:t>
      </w:r>
      <w:bookmarkEnd w:id="525"/>
      <w:bookmarkEnd w:id="526"/>
    </w:p>
    <w:p>
      <w:pPr>
        <w:spacing w:line="360" w:lineRule="auto"/>
        <w:ind w:firstLine="420"/>
        <w:rPr>
          <w:rFonts w:ascii="宋体" w:hAnsi="宋体"/>
          <w:szCs w:val="21"/>
        </w:rPr>
      </w:pPr>
      <w:r>
        <w:rPr>
          <w:rFonts w:hint="eastAsia" w:ascii="宋体" w:hAnsi="宋体"/>
          <w:szCs w:val="21"/>
        </w:rPr>
        <w:t>项目进程</w:t>
      </w:r>
      <w:r>
        <w:rPr>
          <w:rFonts w:ascii="宋体" w:hAnsi="宋体"/>
          <w:szCs w:val="21"/>
        </w:rPr>
        <w:t>及</w:t>
      </w:r>
      <w:r>
        <w:rPr>
          <w:rFonts w:hint="eastAsia" w:ascii="宋体" w:hAnsi="宋体"/>
          <w:szCs w:val="21"/>
        </w:rPr>
        <w:t>物料制作完成后期的配送，直接影响到招标人需求的及时性，投标人需针对现场</w:t>
      </w:r>
      <w:r>
        <w:rPr>
          <w:rFonts w:ascii="宋体" w:hAnsi="宋体"/>
          <w:szCs w:val="21"/>
        </w:rPr>
        <w:t>施工和</w:t>
      </w:r>
      <w:r>
        <w:rPr>
          <w:rFonts w:hint="eastAsia" w:ascii="宋体" w:hAnsi="宋体"/>
          <w:szCs w:val="21"/>
        </w:rPr>
        <w:t>物料配送制定详尽、周全、切实可行的计划并在后期中严格执行。</w:t>
      </w:r>
    </w:p>
    <w:p>
      <w:pPr>
        <w:pStyle w:val="3"/>
        <w:spacing w:before="0" w:after="0" w:line="360" w:lineRule="auto"/>
        <w:rPr>
          <w:rFonts w:ascii="宋体" w:hAnsi="宋体" w:eastAsia="宋体"/>
          <w:bCs w:val="0"/>
          <w:sz w:val="24"/>
          <w:szCs w:val="24"/>
        </w:rPr>
      </w:pPr>
      <w:bookmarkStart w:id="527" w:name="_Toc515607287"/>
      <w:bookmarkStart w:id="528" w:name="_Toc480908485"/>
      <w:r>
        <w:rPr>
          <w:rFonts w:hint="eastAsia" w:ascii="宋体" w:hAnsi="宋体" w:eastAsia="宋体"/>
          <w:bCs w:val="0"/>
          <w:sz w:val="24"/>
          <w:szCs w:val="24"/>
        </w:rPr>
        <w:t>5 质量保障和服务支撑</w:t>
      </w:r>
      <w:bookmarkEnd w:id="527"/>
      <w:bookmarkEnd w:id="528"/>
    </w:p>
    <w:p>
      <w:pPr>
        <w:spacing w:line="360" w:lineRule="auto"/>
        <w:ind w:firstLine="420" w:firstLineChars="200"/>
        <w:rPr>
          <w:rFonts w:ascii="宋体" w:hAnsi="宋体"/>
        </w:rPr>
      </w:pPr>
      <w:r>
        <w:rPr>
          <w:rFonts w:hint="eastAsia" w:ascii="宋体" w:hAnsi="宋体"/>
        </w:rPr>
        <w:t>质量保障：</w:t>
      </w:r>
    </w:p>
    <w:p>
      <w:pPr>
        <w:spacing w:line="360" w:lineRule="auto"/>
        <w:ind w:firstLine="420" w:firstLineChars="200"/>
        <w:rPr>
          <w:rFonts w:ascii="宋体" w:hAnsi="宋体"/>
        </w:rPr>
      </w:pPr>
      <w:r>
        <w:rPr>
          <w:rFonts w:hint="eastAsia" w:ascii="宋体" w:hAnsi="宋体"/>
        </w:rPr>
        <w:t>投标人应承诺现场</w:t>
      </w:r>
      <w:r>
        <w:rPr>
          <w:rFonts w:ascii="宋体" w:hAnsi="宋体"/>
        </w:rPr>
        <w:t>施工和所</w:t>
      </w:r>
      <w:r>
        <w:rPr>
          <w:rFonts w:hint="eastAsia" w:ascii="宋体" w:hAnsi="宋体"/>
        </w:rPr>
        <w:t>提供物料质量必须符合国家</w:t>
      </w:r>
      <w:r>
        <w:rPr>
          <w:rFonts w:ascii="宋体" w:hAnsi="宋体"/>
        </w:rPr>
        <w:t>相应标准</w:t>
      </w:r>
      <w:r>
        <w:rPr>
          <w:rFonts w:hint="eastAsia" w:ascii="宋体" w:hAnsi="宋体"/>
        </w:rPr>
        <w:t>。</w:t>
      </w:r>
    </w:p>
    <w:p>
      <w:pPr>
        <w:spacing w:line="360" w:lineRule="auto"/>
        <w:ind w:firstLine="420" w:firstLineChars="200"/>
        <w:rPr>
          <w:rFonts w:ascii="宋体" w:hAnsi="宋体"/>
        </w:rPr>
      </w:pPr>
      <w:r>
        <w:rPr>
          <w:rFonts w:hint="eastAsia" w:ascii="宋体" w:hAnsi="宋体"/>
        </w:rPr>
        <w:t>服务支撑：</w:t>
      </w:r>
    </w:p>
    <w:p>
      <w:pPr>
        <w:spacing w:line="360" w:lineRule="auto"/>
        <w:ind w:firstLine="420" w:firstLineChars="200"/>
        <w:rPr>
          <w:rFonts w:ascii="宋体" w:hAnsi="宋体" w:cs="宋体"/>
          <w:szCs w:val="21"/>
        </w:rPr>
      </w:pPr>
      <w:r>
        <w:rPr>
          <w:rFonts w:hint="eastAsia" w:ascii="宋体" w:hAnsi="宋体"/>
        </w:rPr>
        <w:t>服务响应：投标人应在四川省拥有服务支持团队，并提供7×24小时的服务响应支持。无论是否在质保期内，投标方承诺30分钟内响应，物料维修周期（指招标方发出物料维修通知至已修复送回招标方的时间）不超过24小时，如投标人未能在承诺时间内修复,应在维修周期截止前提供备品备件或予以更换。</w:t>
      </w:r>
      <w:bookmarkStart w:id="529" w:name="_Toc515607361"/>
    </w:p>
    <w:p>
      <w:pPr>
        <w:pStyle w:val="43"/>
        <w:spacing w:before="240" w:after="120"/>
        <w:rPr>
          <w:rFonts w:ascii="宋体" w:hAnsi="宋体" w:cs="宋体"/>
          <w:szCs w:val="21"/>
        </w:rPr>
      </w:pPr>
      <w:r>
        <w:rPr>
          <w:rFonts w:hint="eastAsia" w:ascii="宋体" w:hAnsi="宋体" w:cs="宋体"/>
          <w:szCs w:val="21"/>
        </w:rPr>
        <w:t>第五章 商务要求</w:t>
      </w:r>
      <w:bookmarkEnd w:id="529"/>
    </w:p>
    <w:p>
      <w:pPr>
        <w:pStyle w:val="3"/>
        <w:spacing w:before="0" w:after="0" w:line="360" w:lineRule="auto"/>
        <w:rPr>
          <w:rFonts w:ascii="宋体" w:hAnsi="宋体" w:eastAsia="宋体" w:cs="宋体"/>
          <w:sz w:val="21"/>
          <w:szCs w:val="21"/>
        </w:rPr>
      </w:pPr>
      <w:bookmarkStart w:id="530" w:name="_Toc487463403"/>
      <w:bookmarkStart w:id="531" w:name="_Toc515607362"/>
      <w:bookmarkStart w:id="532" w:name="_Toc29204"/>
      <w:bookmarkStart w:id="533" w:name="_Toc481529594"/>
      <w:bookmarkStart w:id="534" w:name="_Toc495515564"/>
      <w:bookmarkStart w:id="535" w:name="_Toc489968585"/>
      <w:r>
        <w:rPr>
          <w:rFonts w:hint="eastAsia" w:ascii="宋体" w:hAnsi="宋体" w:eastAsia="宋体" w:cs="宋体"/>
          <w:sz w:val="21"/>
          <w:szCs w:val="21"/>
        </w:rPr>
        <w:t>1．履约管理要求</w:t>
      </w:r>
      <w:bookmarkEnd w:id="530"/>
      <w:bookmarkEnd w:id="531"/>
      <w:bookmarkEnd w:id="532"/>
      <w:bookmarkEnd w:id="533"/>
      <w:bookmarkEnd w:id="534"/>
    </w:p>
    <w:p>
      <w:pPr>
        <w:spacing w:line="360" w:lineRule="auto"/>
        <w:ind w:firstLine="411" w:firstLineChars="196"/>
        <w:jc w:val="left"/>
        <w:rPr>
          <w:rFonts w:ascii="宋体" w:hAnsi="宋体"/>
          <w:bCs/>
          <w:szCs w:val="21"/>
        </w:rPr>
      </w:pPr>
      <w:r>
        <w:rPr>
          <w:rFonts w:hint="eastAsia" w:ascii="宋体" w:hAnsi="宋体"/>
          <w:bCs/>
          <w:szCs w:val="21"/>
        </w:rPr>
        <w:t>为保证本招标事项合同签订后的正常履行，招标人将中标人的履约情况进行考核，并按照考核结果纳入履约及违约责任追究范围并予以执行。相关管理要求如下：</w:t>
      </w:r>
    </w:p>
    <w:p>
      <w:pPr>
        <w:spacing w:line="360" w:lineRule="auto"/>
        <w:ind w:firstLine="411" w:firstLineChars="196"/>
        <w:jc w:val="left"/>
        <w:rPr>
          <w:rFonts w:ascii="宋体" w:hAnsi="宋体"/>
          <w:bCs/>
          <w:szCs w:val="21"/>
        </w:rPr>
      </w:pPr>
      <w:r>
        <w:rPr>
          <w:rFonts w:hint="eastAsia" w:ascii="宋体" w:hAnsi="宋体"/>
          <w:bCs/>
          <w:szCs w:val="21"/>
        </w:rPr>
        <w:t>（1）若中标人服务期间出现严重违规（如违反信息保密协议或未按照合同约定执行），对招标人造成不良影响，招标人有权提前终止合作；</w:t>
      </w:r>
    </w:p>
    <w:p>
      <w:pPr>
        <w:spacing w:line="360" w:lineRule="auto"/>
        <w:ind w:firstLine="411" w:firstLineChars="196"/>
        <w:jc w:val="left"/>
        <w:rPr>
          <w:rFonts w:ascii="宋体" w:hAnsi="宋体"/>
          <w:bCs/>
          <w:szCs w:val="21"/>
        </w:rPr>
      </w:pPr>
      <w:r>
        <w:rPr>
          <w:rFonts w:hint="eastAsia" w:ascii="宋体" w:hAnsi="宋体"/>
          <w:bCs/>
          <w:szCs w:val="21"/>
        </w:rPr>
        <w:t>（2）中标人在服务期间，严重违反招标人公司管理规定和合同约束条款的，可即刻解除合同。</w:t>
      </w:r>
    </w:p>
    <w:p>
      <w:pPr>
        <w:pStyle w:val="3"/>
        <w:spacing w:before="0" w:after="0" w:line="360" w:lineRule="auto"/>
        <w:rPr>
          <w:rFonts w:ascii="宋体" w:hAnsi="宋体" w:eastAsia="宋体" w:cs="宋体"/>
          <w:sz w:val="21"/>
          <w:szCs w:val="21"/>
        </w:rPr>
      </w:pPr>
      <w:bookmarkStart w:id="536" w:name="_Toc487463404"/>
      <w:bookmarkStart w:id="537" w:name="_Toc515607363"/>
      <w:bookmarkStart w:id="538" w:name="_Toc495515565"/>
      <w:r>
        <w:rPr>
          <w:rFonts w:hint="eastAsia" w:ascii="宋体" w:hAnsi="宋体" w:eastAsia="宋体" w:cs="宋体"/>
          <w:sz w:val="21"/>
          <w:szCs w:val="21"/>
        </w:rPr>
        <w:t>2．违约及赔偿责任</w:t>
      </w:r>
      <w:bookmarkEnd w:id="536"/>
      <w:bookmarkEnd w:id="537"/>
      <w:bookmarkEnd w:id="538"/>
    </w:p>
    <w:p>
      <w:pPr>
        <w:spacing w:line="360" w:lineRule="auto"/>
        <w:ind w:firstLine="411" w:firstLineChars="196"/>
        <w:jc w:val="left"/>
        <w:rPr>
          <w:rFonts w:hAnsi="宋体"/>
        </w:rPr>
      </w:pPr>
      <w:r>
        <w:rPr>
          <w:rFonts w:hint="eastAsia" w:ascii="宋体" w:hAnsi="宋体"/>
          <w:bCs/>
          <w:szCs w:val="21"/>
        </w:rPr>
        <w:t>若因中标人原因未按时按质按量完成招标人下达的工作任务，中标人须赔偿由此给招标人带来的损失。</w:t>
      </w:r>
      <w:r>
        <w:rPr>
          <w:rFonts w:ascii="宋体" w:hAnsi="宋体"/>
          <w:szCs w:val="21"/>
        </w:rPr>
        <w:t xml:space="preserve"> </w:t>
      </w:r>
    </w:p>
    <w:p>
      <w:pPr>
        <w:pStyle w:val="3"/>
        <w:spacing w:before="0" w:after="0" w:line="360" w:lineRule="auto"/>
        <w:rPr>
          <w:rFonts w:ascii="宋体" w:hAnsi="宋体" w:eastAsia="宋体" w:cs="宋体"/>
          <w:sz w:val="21"/>
          <w:szCs w:val="21"/>
        </w:rPr>
      </w:pPr>
      <w:bookmarkStart w:id="539" w:name="_Toc495515567"/>
      <w:bookmarkStart w:id="540" w:name="_Toc515607364"/>
      <w:r>
        <w:rPr>
          <w:rFonts w:hint="eastAsia" w:ascii="宋体" w:hAnsi="宋体" w:eastAsia="宋体" w:cs="宋体"/>
          <w:sz w:val="21"/>
          <w:szCs w:val="21"/>
        </w:rPr>
        <w:t>4．合同签订</w:t>
      </w:r>
      <w:bookmarkEnd w:id="539"/>
      <w:bookmarkEnd w:id="540"/>
    </w:p>
    <w:p>
      <w:pPr>
        <w:widowControl/>
        <w:spacing w:line="360" w:lineRule="auto"/>
        <w:ind w:firstLine="420" w:firstLineChars="200"/>
        <w:jc w:val="left"/>
        <w:rPr>
          <w:rFonts w:ascii="宋体" w:hAnsi="宋体"/>
          <w:szCs w:val="21"/>
        </w:rPr>
      </w:pPr>
      <w:r>
        <w:rPr>
          <w:rFonts w:hint="eastAsia" w:hAnsi="宋体"/>
        </w:rPr>
        <w:t>招标人和中标人应当自中标通知书发出之日起30日内，根据招标文件和中标人的投标文件订立书面合同。</w:t>
      </w:r>
    </w:p>
    <w:bookmarkEnd w:id="535"/>
    <w:p>
      <w:pPr>
        <w:pStyle w:val="3"/>
        <w:spacing w:before="0" w:after="0" w:line="360" w:lineRule="auto"/>
        <w:rPr>
          <w:rFonts w:ascii="宋体" w:hAnsi="宋体" w:eastAsia="宋体" w:cs="宋体"/>
          <w:sz w:val="21"/>
          <w:szCs w:val="21"/>
        </w:rPr>
      </w:pPr>
      <w:bookmarkStart w:id="541" w:name="_Toc489968588"/>
      <w:bookmarkStart w:id="542" w:name="_Toc515607365"/>
      <w:bookmarkStart w:id="543" w:name="_Toc495515568"/>
      <w:r>
        <w:rPr>
          <w:rFonts w:hint="eastAsia" w:ascii="宋体" w:hAnsi="宋体" w:eastAsia="宋体" w:cs="宋体"/>
          <w:sz w:val="21"/>
          <w:szCs w:val="21"/>
        </w:rPr>
        <w:t>5．投标文件应答</w:t>
      </w:r>
      <w:bookmarkEnd w:id="541"/>
      <w:bookmarkEnd w:id="542"/>
      <w:bookmarkEnd w:id="543"/>
    </w:p>
    <w:p>
      <w:pPr>
        <w:widowControl/>
        <w:ind w:firstLine="420" w:firstLineChars="200"/>
        <w:jc w:val="left"/>
        <w:rPr>
          <w:color w:val="FF0000"/>
          <w:sz w:val="20"/>
          <w:szCs w:val="20"/>
        </w:rPr>
      </w:pPr>
      <w:r>
        <w:rPr>
          <w:rFonts w:hint="eastAsia" w:asciiTheme="minorEastAsia" w:hAnsiTheme="minorEastAsia"/>
        </w:rPr>
        <w:t>投标文件应答应装订成册、规范，应答条款明确，无虚假或欺诈行为。</w:t>
      </w:r>
    </w:p>
    <w:p>
      <w:pPr>
        <w:pStyle w:val="43"/>
        <w:spacing w:before="240" w:after="120"/>
        <w:jc w:val="both"/>
        <w:outlineLvl w:val="9"/>
        <w:rPr>
          <w:rFonts w:ascii="宋体" w:hAnsi="宋体" w:cs="宋体"/>
          <w:szCs w:val="21"/>
        </w:rPr>
        <w:sectPr>
          <w:footerReference r:id="rId9" w:type="default"/>
          <w:pgSz w:w="11906" w:h="16838"/>
          <w:pgMar w:top="1440" w:right="1800" w:bottom="1440" w:left="1800" w:header="851" w:footer="992" w:gutter="0"/>
          <w:cols w:space="425" w:num="1"/>
          <w:docGrid w:type="lines" w:linePitch="312" w:charSpace="0"/>
        </w:sectPr>
      </w:pPr>
    </w:p>
    <w:p>
      <w:pPr>
        <w:jc w:val="center"/>
        <w:rPr>
          <w:rFonts w:ascii="宋体" w:hAnsi="宋体" w:cs="宋体"/>
          <w:b/>
          <w:kern w:val="0"/>
          <w:sz w:val="28"/>
          <w:szCs w:val="28"/>
        </w:rPr>
      </w:pPr>
      <w:bookmarkStart w:id="544" w:name="_Toc447265602"/>
      <w:bookmarkStart w:id="545" w:name="_Toc447265316"/>
      <w:bookmarkStart w:id="546" w:name="_Toc515607366"/>
      <w:r>
        <w:rPr>
          <w:rFonts w:hint="eastAsia" w:ascii="宋体" w:hAnsi="宋体" w:cs="宋体"/>
          <w:b/>
          <w:kern w:val="0"/>
          <w:sz w:val="28"/>
          <w:szCs w:val="28"/>
        </w:rPr>
        <w:t xml:space="preserve">第六章  </w:t>
      </w:r>
      <w:bookmarkEnd w:id="544"/>
      <w:bookmarkEnd w:id="545"/>
      <w:bookmarkEnd w:id="546"/>
      <w:r>
        <w:rPr>
          <w:rFonts w:hint="eastAsia" w:ascii="宋体" w:hAnsi="宋体" w:cs="宋体"/>
          <w:b/>
          <w:kern w:val="0"/>
          <w:sz w:val="28"/>
          <w:szCs w:val="28"/>
        </w:rPr>
        <w:t>合同条款</w:t>
      </w:r>
    </w:p>
    <w:p>
      <w:pPr>
        <w:pStyle w:val="43"/>
        <w:spacing w:before="240" w:after="120"/>
        <w:outlineLvl w:val="1"/>
        <w:rPr>
          <w:rFonts w:hAnsi="宋体"/>
        </w:rPr>
      </w:pPr>
      <w:bookmarkStart w:id="547" w:name="_Toc515607277"/>
      <w:r>
        <w:rPr>
          <w:rFonts w:hint="eastAsia" w:ascii="宋体" w:hAnsi="宋体" w:eastAsia="宋体" w:cs="宋体"/>
          <w:b/>
          <w:szCs w:val="28"/>
        </w:rPr>
        <w:t>合同模板</w:t>
      </w:r>
      <w:bookmarkEnd w:id="547"/>
      <w:r>
        <w:rPr>
          <w:rFonts w:hint="eastAsia" w:hAnsi="宋体"/>
        </w:rPr>
        <w:t xml:space="preserve"> </w:t>
      </w:r>
      <w:r>
        <w:rPr>
          <w:rFonts w:hAnsi="宋体"/>
        </w:rPr>
        <w:t xml:space="preserve"> </w:t>
      </w:r>
    </w:p>
    <w:p>
      <w:pPr>
        <w:spacing w:line="360" w:lineRule="exact"/>
        <w:jc w:val="center"/>
        <w:rPr>
          <w:rFonts w:hint="eastAsia" w:ascii="宋体" w:hAnsi="宋体" w:eastAsia="宋体" w:cs="宋体"/>
          <w:b w:val="0"/>
          <w:bCs/>
          <w:sz w:val="24"/>
          <w:szCs w:val="24"/>
        </w:rPr>
      </w:pPr>
      <w:r>
        <w:rPr>
          <w:rFonts w:hAnsi="宋体"/>
        </w:rPr>
        <w:t xml:space="preserve"> </w:t>
      </w:r>
      <w:r>
        <w:rPr>
          <w:rFonts w:ascii="仿宋_GB2312" w:hAnsi="仿宋" w:eastAsia="仿宋_GB2312"/>
          <w:b/>
          <w:sz w:val="28"/>
          <w:szCs w:val="28"/>
        </w:rPr>
        <w:t>[  ]</w:t>
      </w:r>
      <w:r>
        <w:rPr>
          <w:rFonts w:hint="eastAsia" w:ascii="宋体" w:hAnsi="宋体" w:eastAsia="宋体" w:cs="宋体"/>
          <w:b w:val="0"/>
          <w:bCs/>
          <w:sz w:val="24"/>
          <w:szCs w:val="24"/>
          <w:lang w:eastAsia="zh-CN"/>
        </w:rPr>
        <w:t>四川天音</w:t>
      </w:r>
      <w:r>
        <w:rPr>
          <w:rFonts w:hint="eastAsia" w:ascii="宋体" w:hAnsi="宋体" w:eastAsia="宋体" w:cs="宋体"/>
          <w:b w:val="0"/>
          <w:bCs/>
          <w:sz w:val="24"/>
          <w:szCs w:val="24"/>
        </w:rPr>
        <w:t>传媒有限公司2019年度活动、展会等广告服务采购项目</w:t>
      </w:r>
    </w:p>
    <w:p>
      <w:pPr>
        <w:spacing w:line="360" w:lineRule="exact"/>
        <w:rPr>
          <w:rFonts w:ascii="仿宋_GB2312" w:hAnsi="仿宋" w:eastAsia="仿宋_GB2312"/>
          <w:sz w:val="24"/>
        </w:rPr>
      </w:pPr>
    </w:p>
    <w:p>
      <w:pPr>
        <w:spacing w:line="360" w:lineRule="exact"/>
        <w:rPr>
          <w:rFonts w:ascii="仿宋_GB2312" w:hAnsi="仿宋" w:eastAsia="仿宋_GB2312"/>
          <w:sz w:val="24"/>
        </w:rPr>
      </w:pPr>
      <w:r>
        <w:rPr>
          <w:rFonts w:hint="eastAsia" w:ascii="仿宋_GB2312" w:hAnsi="仿宋" w:eastAsia="仿宋_GB2312"/>
          <w:sz w:val="24"/>
        </w:rPr>
        <w:t>合同签订地：</w:t>
      </w:r>
      <w:r>
        <w:rPr>
          <w:rFonts w:hint="eastAsia" w:ascii="仿宋_GB2312" w:hAnsi="仿宋" w:eastAsia="仿宋_GB2312"/>
          <w:kern w:val="0"/>
          <w:sz w:val="24"/>
        </w:rPr>
        <w:t>[德阳]</w:t>
      </w:r>
    </w:p>
    <w:p>
      <w:pPr>
        <w:spacing w:line="360" w:lineRule="exact"/>
        <w:rPr>
          <w:rFonts w:ascii="仿宋_GB2312" w:hAnsi="仿宋" w:eastAsia="仿宋_GB2312"/>
          <w:sz w:val="24"/>
        </w:rPr>
      </w:pPr>
    </w:p>
    <w:p>
      <w:pPr>
        <w:spacing w:line="360" w:lineRule="exact"/>
        <w:rPr>
          <w:rFonts w:ascii="仿宋_GB2312" w:hAnsi="仿宋" w:eastAsia="仿宋_GB2312"/>
          <w:sz w:val="24"/>
        </w:rPr>
      </w:pPr>
      <w:r>
        <w:rPr>
          <w:rFonts w:hint="eastAsia" w:ascii="仿宋_GB2312" w:hAnsi="仿宋" w:eastAsia="仿宋_GB2312"/>
          <w:sz w:val="24"/>
        </w:rPr>
        <w:t>甲方：</w:t>
      </w:r>
      <w:r>
        <w:rPr>
          <w:rFonts w:hint="eastAsia" w:ascii="仿宋" w:hAnsi="仿宋" w:eastAsia="仿宋" w:cs="仿宋"/>
          <w:szCs w:val="21"/>
          <w:lang w:eastAsia="zh-CN"/>
        </w:rPr>
        <w:t>四川天音</w:t>
      </w:r>
      <w:r>
        <w:rPr>
          <w:rFonts w:hint="eastAsia" w:ascii="仿宋" w:hAnsi="仿宋" w:eastAsia="仿宋" w:cs="仿宋"/>
          <w:szCs w:val="21"/>
        </w:rPr>
        <w:t>传媒有限公司</w:t>
      </w:r>
    </w:p>
    <w:p>
      <w:pPr>
        <w:spacing w:line="360" w:lineRule="exact"/>
        <w:rPr>
          <w:rFonts w:ascii="仿宋_GB2312" w:hAnsi="仿宋" w:eastAsia="仿宋_GB2312"/>
          <w:sz w:val="24"/>
        </w:rPr>
      </w:pPr>
      <w:r>
        <w:rPr>
          <w:rFonts w:hint="eastAsia" w:ascii="仿宋_GB2312" w:hAnsi="仿宋" w:eastAsia="仿宋_GB2312"/>
          <w:sz w:val="24"/>
        </w:rPr>
        <w:t>地址：德阳市泰山南路366号新广电大楼</w:t>
      </w:r>
    </w:p>
    <w:p>
      <w:pPr>
        <w:spacing w:line="360" w:lineRule="exac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w:t>
      </w:r>
      <w:r>
        <w:rPr>
          <w:rFonts w:hint="eastAsia" w:ascii="仿宋_GB2312" w:hAnsi="仿宋" w:eastAsia="仿宋_GB2312"/>
          <w:sz w:val="24"/>
        </w:rPr>
        <w:t>负责人：</w:t>
      </w:r>
      <w:r>
        <w:rPr>
          <w:rFonts w:hint="eastAsia" w:ascii="仿宋_GB2312" w:hAnsi="仿宋" w:eastAsia="仿宋_GB2312"/>
          <w:kern w:val="0"/>
          <w:sz w:val="24"/>
        </w:rPr>
        <w:t>[  ]</w:t>
      </w:r>
    </w:p>
    <w:p>
      <w:pPr>
        <w:spacing w:line="360" w:lineRule="exact"/>
        <w:rPr>
          <w:rFonts w:ascii="仿宋_GB2312" w:hAnsi="仿宋" w:eastAsia="仿宋_GB2312"/>
          <w:sz w:val="24"/>
        </w:rPr>
      </w:pPr>
    </w:p>
    <w:p>
      <w:pPr>
        <w:spacing w:line="360" w:lineRule="exact"/>
        <w:rPr>
          <w:rFonts w:ascii="仿宋_GB2312" w:hAnsi="仿宋" w:eastAsia="仿宋_GB2312"/>
          <w:sz w:val="24"/>
        </w:rPr>
      </w:pPr>
      <w:r>
        <w:rPr>
          <w:rFonts w:hint="eastAsia" w:ascii="仿宋_GB2312" w:hAnsi="仿宋" w:eastAsia="仿宋_GB2312"/>
          <w:sz w:val="24"/>
        </w:rPr>
        <w:t>乙方：</w:t>
      </w:r>
      <w:r>
        <w:rPr>
          <w:rFonts w:hint="eastAsia" w:ascii="仿宋_GB2312" w:hAnsi="仿宋" w:eastAsia="仿宋_GB2312"/>
          <w:kern w:val="0"/>
          <w:sz w:val="24"/>
        </w:rPr>
        <w:t>[  ]</w:t>
      </w:r>
    </w:p>
    <w:p>
      <w:pPr>
        <w:spacing w:line="360" w:lineRule="exact"/>
        <w:rPr>
          <w:rFonts w:ascii="仿宋_GB2312" w:hAnsi="仿宋" w:eastAsia="仿宋_GB2312"/>
          <w:sz w:val="24"/>
        </w:rPr>
      </w:pPr>
      <w:r>
        <w:rPr>
          <w:rFonts w:hint="eastAsia" w:ascii="仿宋_GB2312" w:hAnsi="仿宋" w:eastAsia="仿宋_GB2312"/>
          <w:sz w:val="24"/>
        </w:rPr>
        <w:t>地址：</w:t>
      </w:r>
      <w:r>
        <w:rPr>
          <w:rFonts w:hint="eastAsia" w:ascii="仿宋_GB2312" w:hAnsi="仿宋" w:eastAsia="仿宋_GB2312"/>
          <w:kern w:val="0"/>
          <w:sz w:val="24"/>
        </w:rPr>
        <w:t>[  ]</w:t>
      </w:r>
    </w:p>
    <w:p>
      <w:pPr>
        <w:spacing w:line="360" w:lineRule="exac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w:t>
      </w:r>
      <w:r>
        <w:rPr>
          <w:rFonts w:hint="eastAsia" w:ascii="仿宋_GB2312" w:hAnsi="仿宋" w:eastAsia="仿宋_GB2312"/>
          <w:sz w:val="24"/>
        </w:rPr>
        <w:t>负责人：</w:t>
      </w:r>
      <w:r>
        <w:rPr>
          <w:rFonts w:hint="eastAsia" w:ascii="仿宋_GB2312" w:hAnsi="仿宋" w:eastAsia="仿宋_GB2312"/>
          <w:kern w:val="0"/>
          <w:sz w:val="24"/>
        </w:rPr>
        <w:t>[  ]</w:t>
      </w:r>
    </w:p>
    <w:p>
      <w:pPr>
        <w:spacing w:line="360" w:lineRule="exact"/>
        <w:rPr>
          <w:rFonts w:ascii="仿宋_GB2312" w:hAnsi="仿宋" w:eastAsia="仿宋_GB2312"/>
          <w:sz w:val="24"/>
        </w:rPr>
      </w:pPr>
    </w:p>
    <w:p>
      <w:pPr>
        <w:spacing w:line="360" w:lineRule="exact"/>
        <w:ind w:firstLine="480" w:firstLineChars="200"/>
        <w:rPr>
          <w:rFonts w:ascii="仿宋_GB2312" w:hAnsi="仿宋" w:eastAsia="仿宋_GB2312"/>
          <w:sz w:val="24"/>
        </w:rPr>
      </w:pPr>
      <w:r>
        <w:rPr>
          <w:rFonts w:hint="eastAsia" w:ascii="仿宋_GB2312" w:hAnsi="仿宋" w:eastAsia="仿宋_GB2312"/>
          <w:sz w:val="24"/>
        </w:rPr>
        <w:t>根据《中华人民共和国合同法》及相关法律法规的规定，甲乙双方就甲方委托乙方就2019年度展会及活动进行材料</w:t>
      </w:r>
      <w:r>
        <w:rPr>
          <w:rFonts w:ascii="仿宋_GB2312" w:hAnsi="仿宋" w:eastAsia="仿宋_GB2312"/>
          <w:sz w:val="24"/>
        </w:rPr>
        <w:t>制作、</w:t>
      </w:r>
      <w:r>
        <w:rPr>
          <w:rFonts w:hint="eastAsia" w:ascii="仿宋_GB2312" w:hAnsi="仿宋" w:eastAsia="仿宋_GB2312"/>
          <w:sz w:val="24"/>
        </w:rPr>
        <w:t>布展、</w:t>
      </w:r>
      <w:r>
        <w:rPr>
          <w:rFonts w:ascii="仿宋_GB2312" w:hAnsi="仿宋" w:eastAsia="仿宋_GB2312"/>
          <w:sz w:val="24"/>
        </w:rPr>
        <w:t>参展</w:t>
      </w:r>
      <w:r>
        <w:rPr>
          <w:rFonts w:hint="eastAsia" w:ascii="仿宋_GB2312" w:hAnsi="仿宋" w:eastAsia="仿宋_GB2312"/>
          <w:sz w:val="24"/>
        </w:rPr>
        <w:t>、搭建、物料等专项服务并支付相应费用事宜，经协商达成一致，签订本合同并共同遵守。</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第一条</w:t>
      </w:r>
      <w:r>
        <w:rPr>
          <w:rFonts w:ascii="仿宋_GB2312" w:hAnsi="仿宋" w:eastAsia="仿宋_GB2312"/>
          <w:b/>
          <w:sz w:val="24"/>
        </w:rPr>
        <w:t xml:space="preserve"> </w:t>
      </w:r>
      <w:r>
        <w:rPr>
          <w:rFonts w:hint="eastAsia" w:ascii="仿宋_GB2312" w:hAnsi="仿宋" w:eastAsia="仿宋_GB2312"/>
          <w:b/>
          <w:sz w:val="24"/>
        </w:rPr>
        <w:t>项目内容</w:t>
      </w:r>
    </w:p>
    <w:p>
      <w:pPr>
        <w:spacing w:line="360" w:lineRule="exact"/>
        <w:ind w:firstLine="480" w:firstLineChars="200"/>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rPr>
        <w:t>1</w:t>
      </w:r>
      <w:r>
        <w:rPr>
          <w:rFonts w:ascii="仿宋_GB2312" w:hAnsi="仿宋" w:eastAsia="仿宋_GB2312"/>
          <w:sz w:val="24"/>
        </w:rPr>
        <w:t>本项目中，乙方负责下述工作：</w:t>
      </w:r>
    </w:p>
    <w:p>
      <w:pPr>
        <w:numPr>
          <w:ilvl w:val="0"/>
          <w:numId w:val="9"/>
        </w:numPr>
        <w:spacing w:line="360" w:lineRule="exact"/>
        <w:ind w:firstLine="480" w:firstLineChars="200"/>
        <w:rPr>
          <w:rFonts w:ascii="仿宋_GB2312" w:hAnsi="仿宋" w:eastAsia="仿宋_GB2312"/>
          <w:sz w:val="24"/>
        </w:rPr>
      </w:pPr>
      <w:r>
        <w:rPr>
          <w:rFonts w:hint="eastAsia" w:ascii="仿宋_GB2312" w:hAnsi="仿宋" w:eastAsia="仿宋_GB2312"/>
          <w:sz w:val="24"/>
        </w:rPr>
        <w:t>展会及活动相关物品制作、运输、安装。</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w:t>
      </w:r>
      <w:r>
        <w:rPr>
          <w:rFonts w:hint="eastAsia" w:ascii="仿宋_GB2312" w:hAnsi="仿宋" w:eastAsia="仿宋_GB2312"/>
          <w:sz w:val="24"/>
        </w:rPr>
        <w:t>施工</w:t>
      </w:r>
      <w:r>
        <w:rPr>
          <w:rFonts w:ascii="仿宋_GB2312" w:hAnsi="仿宋" w:eastAsia="仿宋_GB2312"/>
          <w:sz w:val="24"/>
        </w:rPr>
        <w:t>及现场布展。</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3）其他。</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1.2 项目详细内容见附件一。</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第二条 项目要求</w:t>
      </w:r>
    </w:p>
    <w:p>
      <w:pPr>
        <w:spacing w:line="360" w:lineRule="exact"/>
        <w:ind w:firstLine="480" w:firstLineChars="200"/>
        <w:rPr>
          <w:rFonts w:ascii="仿宋_GB2312" w:hAnsi="仿宋" w:eastAsia="仿宋_GB2312"/>
          <w:sz w:val="24"/>
        </w:rPr>
      </w:pPr>
      <w:r>
        <w:rPr>
          <w:rFonts w:ascii="仿宋_GB2312" w:hAnsi="仿宋" w:eastAsia="仿宋_GB2312"/>
          <w:sz w:val="24"/>
        </w:rPr>
        <w:t>2.1本项目地点：</w:t>
      </w:r>
      <w:r>
        <w:rPr>
          <w:rFonts w:hint="eastAsia" w:ascii="仿宋_GB2312" w:hAnsi="仿宋" w:eastAsia="仿宋_GB2312"/>
          <w:color w:val="FF0000"/>
          <w:sz w:val="24"/>
        </w:rPr>
        <w:t>德阳七县市区</w:t>
      </w:r>
    </w:p>
    <w:p>
      <w:pPr>
        <w:spacing w:line="360" w:lineRule="exact"/>
        <w:ind w:firstLine="480" w:firstLineChars="200"/>
        <w:jc w:val="left"/>
        <w:rPr>
          <w:rFonts w:ascii="仿宋_GB2312" w:hAnsi="仿宋" w:eastAsia="仿宋_GB2312"/>
          <w:sz w:val="24"/>
        </w:rPr>
      </w:pPr>
      <w:r>
        <w:rPr>
          <w:rFonts w:ascii="仿宋_GB2312" w:hAnsi="仿宋" w:eastAsia="仿宋_GB2312"/>
          <w:sz w:val="24"/>
        </w:rPr>
        <w:t>2.2本项目期限：</w:t>
      </w:r>
      <w:r>
        <w:rPr>
          <w:rFonts w:hint="eastAsia" w:ascii="仿宋_GB2312" w:hAnsi="仿宋" w:eastAsia="仿宋_GB2312"/>
          <w:sz w:val="24"/>
        </w:rPr>
        <w:t>2019年</w:t>
      </w:r>
    </w:p>
    <w:p>
      <w:pPr>
        <w:spacing w:line="360" w:lineRule="exact"/>
        <w:ind w:firstLine="480" w:firstLineChars="200"/>
        <w:jc w:val="left"/>
        <w:rPr>
          <w:rFonts w:ascii="仿宋_GB2312" w:hAnsi="仿宋" w:eastAsia="仿宋_GB2312"/>
          <w:sz w:val="24"/>
        </w:rPr>
      </w:pPr>
      <w:r>
        <w:rPr>
          <w:rFonts w:ascii="仿宋_GB2312" w:hAnsi="仿宋" w:eastAsia="仿宋_GB2312"/>
          <w:sz w:val="24"/>
        </w:rPr>
        <w:t>2.3本项目质量要求：如有国家标准则执行国家标准；如无国家标准，则所有委托项目均应以合理满足本</w:t>
      </w:r>
      <w:r>
        <w:rPr>
          <w:rFonts w:ascii="仿宋_GB2312" w:hAnsi="仿宋" w:eastAsia="仿宋_GB2312"/>
          <w:color w:val="FF0000"/>
          <w:sz w:val="24"/>
        </w:rPr>
        <w:t>合同第1.2条及附件一</w:t>
      </w:r>
      <w:r>
        <w:rPr>
          <w:rFonts w:ascii="仿宋_GB2312" w:hAnsi="仿宋" w:eastAsia="仿宋_GB2312"/>
          <w:sz w:val="24"/>
        </w:rPr>
        <w:t>之内容且</w:t>
      </w:r>
      <w:r>
        <w:rPr>
          <w:rFonts w:hint="eastAsia" w:ascii="仿宋_GB2312" w:hAnsi="仿宋" w:eastAsia="仿宋_GB2312"/>
          <w:sz w:val="24"/>
        </w:rPr>
        <w:t>经</w:t>
      </w:r>
      <w:r>
        <w:rPr>
          <w:rFonts w:ascii="仿宋_GB2312" w:hAnsi="仿宋" w:eastAsia="仿宋_GB2312"/>
          <w:sz w:val="24"/>
        </w:rPr>
        <w:t>甲方认可达到本合同质量要求。</w:t>
      </w:r>
    </w:p>
    <w:p>
      <w:pPr>
        <w:spacing w:line="360" w:lineRule="exact"/>
        <w:ind w:firstLine="480" w:firstLineChars="200"/>
        <w:jc w:val="left"/>
        <w:rPr>
          <w:rFonts w:ascii="仿宋_GB2312" w:hAnsi="仿宋" w:eastAsia="仿宋_GB2312"/>
          <w:sz w:val="24"/>
        </w:rPr>
      </w:pPr>
      <w:r>
        <w:rPr>
          <w:rFonts w:hint="eastAsia" w:ascii="仿宋_GB2312" w:hAnsi="仿宋" w:eastAsia="仿宋_GB2312"/>
          <w:sz w:val="24"/>
        </w:rPr>
        <w:t>2.4乙方应</w:t>
      </w:r>
      <w:r>
        <w:rPr>
          <w:rFonts w:ascii="仿宋_GB2312" w:hAnsi="仿宋" w:eastAsia="仿宋_GB2312"/>
          <w:sz w:val="24"/>
        </w:rPr>
        <w:t>具备</w:t>
      </w:r>
      <w:r>
        <w:rPr>
          <w:rFonts w:hint="eastAsia" w:ascii="仿宋_GB2312" w:hAnsi="仿宋" w:eastAsia="仿宋_GB2312"/>
          <w:sz w:val="24"/>
        </w:rPr>
        <w:t>布展及活动搭建</w:t>
      </w:r>
      <w:r>
        <w:rPr>
          <w:rFonts w:ascii="仿宋_GB2312" w:hAnsi="仿宋" w:eastAsia="仿宋_GB2312"/>
          <w:sz w:val="24"/>
        </w:rPr>
        <w:t>相关资质。</w:t>
      </w:r>
    </w:p>
    <w:p>
      <w:pPr>
        <w:spacing w:line="360" w:lineRule="exact"/>
        <w:ind w:firstLine="480" w:firstLineChars="200"/>
        <w:jc w:val="left"/>
        <w:rPr>
          <w:rFonts w:ascii="仿宋_GB2312" w:hAnsi="仿宋" w:eastAsia="仿宋_GB2312"/>
          <w:sz w:val="24"/>
        </w:rPr>
      </w:pPr>
      <w:r>
        <w:rPr>
          <w:rFonts w:ascii="仿宋_GB2312" w:hAnsi="仿宋" w:eastAsia="仿宋_GB2312"/>
          <w:sz w:val="24"/>
        </w:rPr>
        <w:t>2.5未经甲方事先书面同意,乙方不得将委托事项全部或部分转交他人完成。乙方若征得甲方书面同意将部分工作交由第三人办理的，应负责审核该第三人的资质，保证该第三人具备完成委托事项的</w:t>
      </w:r>
      <w:r>
        <w:rPr>
          <w:rFonts w:hint="eastAsia" w:ascii="仿宋_GB2312" w:hAnsi="仿宋" w:eastAsia="仿宋_GB2312"/>
          <w:sz w:val="24"/>
        </w:rPr>
        <w:t>资质</w:t>
      </w:r>
      <w:r>
        <w:rPr>
          <w:rFonts w:ascii="仿宋_GB2312" w:hAnsi="仿宋" w:eastAsia="仿宋_GB2312"/>
          <w:sz w:val="24"/>
        </w:rPr>
        <w:t>和能力，并就该第三人的工作向甲方承担全部责任。</w:t>
      </w:r>
    </w:p>
    <w:p>
      <w:pPr>
        <w:numPr>
          <w:ilvl w:val="0"/>
          <w:numId w:val="10"/>
        </w:numPr>
        <w:spacing w:line="360" w:lineRule="exact"/>
        <w:ind w:firstLine="482" w:firstLineChars="200"/>
        <w:rPr>
          <w:rFonts w:ascii="仿宋_GB2312" w:hAnsi="仿宋" w:eastAsia="仿宋_GB2312"/>
          <w:b/>
          <w:sz w:val="24"/>
        </w:rPr>
      </w:pPr>
      <w:r>
        <w:rPr>
          <w:rFonts w:hint="eastAsia" w:ascii="仿宋_GB2312" w:hAnsi="仿宋" w:eastAsia="仿宋_GB2312"/>
          <w:b/>
          <w:sz w:val="24"/>
        </w:rPr>
        <w:t>费用及支付</w:t>
      </w:r>
    </w:p>
    <w:p>
      <w:pPr>
        <w:spacing w:line="360" w:lineRule="exact"/>
        <w:rPr>
          <w:rFonts w:ascii="仿宋_GB2312" w:hAnsi="仿宋" w:eastAsia="仿宋_GB2312"/>
          <w:b/>
          <w:sz w:val="24"/>
        </w:rPr>
      </w:pPr>
      <w:r>
        <w:rPr>
          <w:rFonts w:hint="eastAsia" w:ascii="仿宋_GB2312" w:hAnsi="仿宋" w:eastAsia="仿宋_GB2312"/>
          <w:b/>
          <w:sz w:val="24"/>
        </w:rPr>
        <w:t xml:space="preserve"> </w:t>
      </w:r>
    </w:p>
    <w:p>
      <w:pPr>
        <w:tabs>
          <w:tab w:val="left" w:pos="8085"/>
        </w:tabs>
        <w:spacing w:line="360" w:lineRule="exact"/>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.1</w:t>
      </w:r>
      <w:r>
        <w:rPr>
          <w:rFonts w:hint="eastAsia" w:ascii="仿宋_GB2312" w:hAnsi="仿宋" w:eastAsia="仿宋_GB2312"/>
          <w:sz w:val="24"/>
        </w:rPr>
        <w:t>本合同</w:t>
      </w:r>
      <w:r>
        <w:rPr>
          <w:rFonts w:ascii="仿宋_GB2312" w:hAnsi="仿宋" w:eastAsia="仿宋_GB2312"/>
          <w:sz w:val="24"/>
        </w:rPr>
        <w:t>费用包括：</w:t>
      </w:r>
    </w:p>
    <w:p>
      <w:pPr>
        <w:tabs>
          <w:tab w:val="left" w:pos="8085"/>
        </w:tabs>
        <w:spacing w:line="360" w:lineRule="exact"/>
        <w:ind w:firstLine="480" w:firstLineChars="200"/>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1）乙方从事</w:t>
      </w:r>
      <w:r>
        <w:rPr>
          <w:rFonts w:hint="eastAsia" w:ascii="仿宋_GB2312" w:hAnsi="仿宋" w:eastAsia="仿宋_GB2312"/>
          <w:sz w:val="24"/>
        </w:rPr>
        <w:t>展会及活动</w:t>
      </w:r>
      <w:r>
        <w:rPr>
          <w:rFonts w:ascii="仿宋_GB2312" w:hAnsi="仿宋" w:eastAsia="仿宋_GB2312"/>
          <w:sz w:val="24"/>
        </w:rPr>
        <w:t>方案制定</w:t>
      </w:r>
      <w:r>
        <w:rPr>
          <w:rFonts w:hint="eastAsia" w:ascii="仿宋_GB2312" w:hAnsi="仿宋" w:eastAsia="仿宋_GB2312"/>
          <w:sz w:val="24"/>
        </w:rPr>
        <w:t>的</w:t>
      </w:r>
      <w:r>
        <w:rPr>
          <w:rFonts w:ascii="仿宋_GB2312" w:hAnsi="仿宋" w:eastAsia="仿宋_GB2312"/>
          <w:sz w:val="24"/>
        </w:rPr>
        <w:t>费用。</w:t>
      </w:r>
    </w:p>
    <w:p>
      <w:pPr>
        <w:tabs>
          <w:tab w:val="left" w:pos="8085"/>
        </w:tabs>
        <w:spacing w:line="360" w:lineRule="exact"/>
        <w:ind w:firstLine="480" w:firstLineChars="200"/>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2）乙方从事</w:t>
      </w:r>
      <w:r>
        <w:rPr>
          <w:rFonts w:hint="eastAsia" w:ascii="仿宋_GB2312" w:hAnsi="仿宋" w:eastAsia="仿宋_GB2312"/>
          <w:sz w:val="24"/>
        </w:rPr>
        <w:t>展会及活动搭建</w:t>
      </w:r>
      <w:r>
        <w:rPr>
          <w:rFonts w:ascii="仿宋_GB2312" w:hAnsi="仿宋" w:eastAsia="仿宋_GB2312"/>
          <w:sz w:val="24"/>
        </w:rPr>
        <w:t>材料制作、</w:t>
      </w:r>
      <w:r>
        <w:rPr>
          <w:rFonts w:hint="eastAsia" w:ascii="仿宋_GB2312" w:hAnsi="仿宋" w:eastAsia="仿宋_GB2312"/>
          <w:sz w:val="24"/>
        </w:rPr>
        <w:t>运输、安装的费用。</w:t>
      </w:r>
    </w:p>
    <w:p>
      <w:pPr>
        <w:tabs>
          <w:tab w:val="left" w:pos="8085"/>
        </w:tabs>
        <w:spacing w:line="360" w:lineRule="exact"/>
        <w:ind w:firstLine="480" w:firstLineChars="200"/>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3）乙方从事布展的费用。</w:t>
      </w:r>
    </w:p>
    <w:p>
      <w:pPr>
        <w:tabs>
          <w:tab w:val="left" w:pos="8085"/>
        </w:tabs>
        <w:spacing w:line="360" w:lineRule="exact"/>
        <w:ind w:firstLine="480" w:firstLineChars="200"/>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4）</w:t>
      </w:r>
      <w:r>
        <w:rPr>
          <w:rFonts w:hint="eastAsia" w:ascii="仿宋_GB2312" w:hAnsi="仿宋" w:eastAsia="仿宋_GB2312"/>
          <w:sz w:val="24"/>
        </w:rPr>
        <w:t>甲方就乙方履行本合同事宜所应支付的其他全部费用（包括但不限于运输费用）及税费（包括但不限于营业税、增值税等）。</w:t>
      </w:r>
    </w:p>
    <w:p>
      <w:pPr>
        <w:tabs>
          <w:tab w:val="left" w:pos="8085"/>
        </w:tabs>
        <w:spacing w:line="360" w:lineRule="exact"/>
        <w:ind w:firstLine="480" w:firstLineChars="200"/>
        <w:rPr>
          <w:rFonts w:ascii="仿宋_GB2312" w:hAnsi="仿宋" w:eastAsia="仿宋_GB2312"/>
          <w:sz w:val="24"/>
        </w:rPr>
      </w:pPr>
      <w:r>
        <w:rPr>
          <w:rFonts w:hint="eastAsia" w:ascii="仿宋_GB2312" w:hAnsi="仿宋" w:eastAsia="仿宋_GB2312"/>
          <w:sz w:val="24"/>
        </w:rPr>
        <w:t>除另有约定外，甲方无需就本合同项下委托事项向乙方支付上述费用之外的任何其他费用及税费（包括但不限于营业税、增值税等）。</w:t>
      </w:r>
    </w:p>
    <w:p>
      <w:pPr>
        <w:tabs>
          <w:tab w:val="left" w:pos="8085"/>
        </w:tabs>
        <w:spacing w:line="360" w:lineRule="exact"/>
        <w:ind w:firstLine="480" w:firstLineChars="200"/>
        <w:rPr>
          <w:rFonts w:ascii="仿宋_GB2312" w:hAnsi="仿宋" w:eastAsia="仿宋_GB2312"/>
          <w:sz w:val="24"/>
        </w:rPr>
      </w:pPr>
      <w:r>
        <w:rPr>
          <w:rFonts w:hint="eastAsia" w:ascii="仿宋_GB2312" w:hAnsi="仿宋" w:eastAsia="仿宋_GB2312"/>
          <w:sz w:val="24"/>
        </w:rPr>
        <w:t>（5）详细单价列表见附件</w:t>
      </w:r>
    </w:p>
    <w:p>
      <w:pPr>
        <w:spacing w:line="360" w:lineRule="exact"/>
        <w:ind w:firstLine="480" w:firstLineChars="200"/>
        <w:jc w:val="left"/>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.2支付方式和时间</w:t>
      </w:r>
    </w:p>
    <w:p>
      <w:pPr>
        <w:spacing w:line="360" w:lineRule="exact"/>
        <w:ind w:firstLine="480" w:firstLineChars="200"/>
        <w:jc w:val="left"/>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.2.1</w:t>
      </w:r>
      <w:r>
        <w:rPr>
          <w:rFonts w:hint="eastAsia" w:ascii="仿宋_GB2312" w:hAnsi="仿宋" w:eastAsia="仿宋_GB2312"/>
          <w:sz w:val="24"/>
        </w:rPr>
        <w:t xml:space="preserve"> 在具体项目的合同签订并生效后，甲方验收确认，且收到乙方开具的相应金额的、符合国家规定的增值税专用发票后，</w:t>
      </w:r>
      <w:r>
        <w:rPr>
          <w:rFonts w:ascii="仿宋_GB2312" w:hAnsi="仿宋" w:eastAsia="仿宋_GB2312"/>
          <w:sz w:val="24"/>
        </w:rPr>
        <w:t>甲方将</w:t>
      </w:r>
      <w:r>
        <w:rPr>
          <w:rFonts w:hint="eastAsia" w:ascii="仿宋_GB2312" w:hAnsi="仿宋" w:eastAsia="仿宋_GB2312"/>
          <w:sz w:val="24"/>
        </w:rPr>
        <w:t>根据合同约定费用总额及时间支付乙方费用。</w:t>
      </w:r>
    </w:p>
    <w:p>
      <w:pPr>
        <w:spacing w:line="360" w:lineRule="exact"/>
        <w:ind w:firstLine="480" w:firstLineChars="200"/>
        <w:rPr>
          <w:rFonts w:ascii="仿宋_GB2312" w:hAnsi="仿宋"/>
        </w:rPr>
      </w:pPr>
      <w:r>
        <w:rPr>
          <w:rFonts w:hint="eastAsia" w:ascii="仿宋_GB2312" w:hAnsi="仿宋" w:eastAsia="仿宋_GB2312"/>
          <w:sz w:val="24"/>
        </w:rPr>
        <w:t>3</w:t>
      </w:r>
      <w:r>
        <w:rPr>
          <w:rFonts w:ascii="仿宋_GB2312" w:hAnsi="仿宋" w:eastAsia="仿宋_GB2312"/>
          <w:sz w:val="24"/>
        </w:rPr>
        <w:t>.2.</w:t>
      </w:r>
      <w:r>
        <w:rPr>
          <w:rFonts w:hint="eastAsia" w:ascii="仿宋_GB2312" w:hAnsi="仿宋" w:eastAsia="仿宋_GB2312"/>
          <w:sz w:val="24"/>
        </w:rPr>
        <w:t xml:space="preserve">2 </w:t>
      </w:r>
      <w:r>
        <w:rPr>
          <w:rFonts w:ascii="仿宋_GB2312" w:hAnsi="仿宋" w:eastAsia="仿宋_GB2312"/>
          <w:sz w:val="24"/>
          <w:szCs w:val="20"/>
        </w:rPr>
        <w:t>如乙方提供的增值税专用发票不符合法律法规要求或本合同约定，或不能通过税务认证的，甲方有权拒收或于发现问题后退回，乙方应及时更换</w:t>
      </w:r>
      <w:r>
        <w:rPr>
          <w:rFonts w:hint="eastAsia" w:ascii="仿宋_GB2312" w:hAnsi="仿宋" w:eastAsia="仿宋_GB2312"/>
          <w:sz w:val="24"/>
          <w:szCs w:val="20"/>
        </w:rPr>
        <w:t>。</w:t>
      </w:r>
      <w:r>
        <w:rPr>
          <w:rFonts w:hint="eastAsia" w:ascii="仿宋_GB2312" w:hAnsi="仿宋" w:eastAsia="仿宋_GB2312"/>
          <w:sz w:val="24"/>
        </w:rPr>
        <w:t>如无法更换的，甲方有权要求乙方支付发票金额</w:t>
      </w:r>
      <w:r>
        <w:rPr>
          <w:rFonts w:ascii="仿宋_GB2312" w:hAnsi="仿宋" w:eastAsia="仿宋_GB2312"/>
          <w:sz w:val="24"/>
        </w:rPr>
        <w:t xml:space="preserve"> </w:t>
      </w:r>
      <w:r>
        <w:rPr>
          <w:rFonts w:hint="eastAsia" w:ascii="仿宋_GB2312" w:hAnsi="仿宋" w:eastAsia="仿宋_GB2312"/>
          <w:sz w:val="24"/>
        </w:rPr>
        <w:t xml:space="preserve">10 </w:t>
      </w:r>
      <w:r>
        <w:rPr>
          <w:rFonts w:ascii="仿宋_GB2312" w:hAnsi="仿宋" w:eastAsia="仿宋_GB2312"/>
          <w:sz w:val="24"/>
        </w:rPr>
        <w:t>%</w:t>
      </w:r>
      <w:r>
        <w:rPr>
          <w:rFonts w:hint="eastAsia" w:ascii="仿宋_GB2312" w:hAnsi="仿宋" w:eastAsia="仿宋_GB2312"/>
          <w:sz w:val="24"/>
        </w:rPr>
        <w:t>的违约金，并赔偿甲方由此遭受的损失</w:t>
      </w:r>
      <w:r>
        <w:rPr>
          <w:rFonts w:hint="eastAsia" w:ascii="仿宋_GB2312" w:hAnsi="仿宋" w:eastAsia="仿宋_GB2312"/>
          <w:sz w:val="24"/>
          <w:szCs w:val="20"/>
        </w:rPr>
        <w:t>。</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.2.</w:t>
      </w:r>
      <w:r>
        <w:rPr>
          <w:rFonts w:hint="eastAsia" w:ascii="仿宋_GB2312" w:hAnsi="仿宋" w:eastAsia="仿宋_GB2312"/>
          <w:sz w:val="24"/>
        </w:rPr>
        <w:t>3 若根据本合同约定乙方应当支付违约金和/或承担赔偿责任，则甲方有权从上述任何一笔付款中直接扣除相应金额。</w:t>
      </w:r>
    </w:p>
    <w:p>
      <w:pPr>
        <w:spacing w:line="360" w:lineRule="exact"/>
        <w:ind w:firstLine="480" w:firstLineChars="200"/>
        <w:rPr>
          <w:rFonts w:ascii="仿宋" w:hAnsi="仿宋" w:eastAsia="仿宋" w:cs="仿宋"/>
          <w:sz w:val="24"/>
        </w:rPr>
      </w:pPr>
      <w:r>
        <w:rPr>
          <w:rFonts w:hint="eastAsia" w:ascii="仿宋" w:hAnsi="仿宋" w:eastAsia="仿宋" w:cs="仿宋"/>
          <w:sz w:val="24"/>
        </w:rPr>
        <w:t>3.2.4  乙方须向甲方出具合法有效完整的完税发票及凭证资料进行支付结算。</w:t>
      </w:r>
    </w:p>
    <w:p>
      <w:pPr>
        <w:tabs>
          <w:tab w:val="left" w:pos="7980"/>
        </w:tabs>
        <w:spacing w:line="360" w:lineRule="exact"/>
        <w:ind w:firstLine="482" w:firstLineChars="200"/>
        <w:rPr>
          <w:rFonts w:ascii="仿宋_GB2312" w:hAnsi="仿宋" w:eastAsia="仿宋_GB2312"/>
          <w:b/>
          <w:sz w:val="24"/>
        </w:rPr>
      </w:pPr>
      <w:r>
        <w:rPr>
          <w:rFonts w:hint="eastAsia" w:ascii="仿宋_GB2312" w:hAnsi="仿宋" w:eastAsia="仿宋_GB2312"/>
          <w:b/>
          <w:sz w:val="24"/>
        </w:rPr>
        <w:t>第五条</w:t>
      </w:r>
      <w:r>
        <w:rPr>
          <w:rFonts w:ascii="仿宋_GB2312" w:hAnsi="仿宋" w:eastAsia="仿宋_GB2312"/>
          <w:b/>
          <w:sz w:val="24"/>
        </w:rPr>
        <w:t xml:space="preserve"> </w:t>
      </w:r>
      <w:r>
        <w:rPr>
          <w:rFonts w:hint="eastAsia" w:ascii="仿宋_GB2312" w:hAnsi="仿宋" w:eastAsia="仿宋_GB2312"/>
          <w:b/>
          <w:sz w:val="24"/>
        </w:rPr>
        <w:t>执行</w:t>
      </w:r>
      <w:r>
        <w:rPr>
          <w:rFonts w:ascii="仿宋_GB2312" w:hAnsi="仿宋" w:eastAsia="仿宋_GB2312"/>
          <w:b/>
          <w:sz w:val="24"/>
        </w:rPr>
        <w:t>方案</w:t>
      </w:r>
    </w:p>
    <w:p>
      <w:pPr>
        <w:tabs>
          <w:tab w:val="left" w:pos="1155"/>
        </w:tabs>
        <w:spacing w:line="360" w:lineRule="exact"/>
        <w:ind w:firstLine="480" w:firstLineChars="200"/>
        <w:rPr>
          <w:rFonts w:ascii="仿宋_GB2312" w:hAnsi="仿宋" w:eastAsia="仿宋_GB2312"/>
          <w:sz w:val="24"/>
        </w:rPr>
      </w:pPr>
      <w:r>
        <w:rPr>
          <w:rFonts w:ascii="仿宋_GB2312" w:hAnsi="仿宋" w:eastAsia="仿宋_GB2312"/>
          <w:sz w:val="24"/>
        </w:rPr>
        <w:t>5.1乙方应根据</w:t>
      </w:r>
      <w:r>
        <w:rPr>
          <w:rFonts w:hint="eastAsia" w:ascii="仿宋_GB2312" w:hAnsi="仿宋" w:eastAsia="仿宋_GB2312"/>
          <w:sz w:val="24"/>
        </w:rPr>
        <w:t>2019年具体项目</w:t>
      </w:r>
      <w:r>
        <w:rPr>
          <w:rFonts w:ascii="仿宋_GB2312" w:hAnsi="仿宋" w:eastAsia="仿宋_GB2312"/>
          <w:sz w:val="24"/>
        </w:rPr>
        <w:t>目标及甲方要求</w:t>
      </w:r>
      <w:r>
        <w:rPr>
          <w:rFonts w:hint="eastAsia" w:ascii="仿宋_GB2312" w:hAnsi="仿宋" w:eastAsia="仿宋_GB2312"/>
          <w:sz w:val="24"/>
        </w:rPr>
        <w:t>，</w:t>
      </w:r>
      <w:r>
        <w:rPr>
          <w:rFonts w:ascii="仿宋_GB2312" w:hAnsi="仿宋" w:eastAsia="仿宋_GB2312"/>
          <w:sz w:val="24"/>
        </w:rPr>
        <w:t>于本合同生效</w:t>
      </w:r>
      <w:r>
        <w:rPr>
          <w:rFonts w:hint="eastAsia" w:ascii="仿宋_GB2312" w:hAnsi="仿宋" w:eastAsia="仿宋_GB2312"/>
          <w:sz w:val="24"/>
        </w:rPr>
        <w:t>日起，按照合同约定事项履约。</w:t>
      </w:r>
    </w:p>
    <w:p>
      <w:pPr>
        <w:spacing w:line="360" w:lineRule="exact"/>
        <w:ind w:firstLine="480" w:firstLineChars="200"/>
        <w:rPr>
          <w:rFonts w:ascii="仿宋_GB2312" w:hAnsi="仿宋" w:eastAsia="仿宋_GB2312"/>
          <w:sz w:val="24"/>
        </w:rPr>
      </w:pPr>
      <w:r>
        <w:rPr>
          <w:rFonts w:ascii="仿宋_GB2312" w:hAnsi="仿宋" w:eastAsia="仿宋_GB2312"/>
          <w:sz w:val="24"/>
        </w:rPr>
        <w:t xml:space="preserve">5.2双方确定，在本合同有效期内，乙方指定[ </w:t>
      </w:r>
      <w:r>
        <w:rPr>
          <w:rFonts w:hint="eastAsia" w:ascii="仿宋_GB2312" w:hAnsi="仿宋" w:eastAsia="仿宋_GB2312"/>
          <w:sz w:val="24"/>
        </w:rPr>
        <w:t xml:space="preserve">    </w:t>
      </w:r>
      <w:r>
        <w:rPr>
          <w:rFonts w:ascii="仿宋_GB2312" w:hAnsi="仿宋" w:eastAsia="仿宋_GB2312"/>
          <w:sz w:val="24"/>
        </w:rPr>
        <w:t xml:space="preserve"> ]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第六条</w:t>
      </w:r>
      <w:r>
        <w:rPr>
          <w:rFonts w:ascii="仿宋_GB2312" w:hAnsi="仿宋" w:eastAsia="仿宋_GB2312"/>
          <w:b/>
          <w:sz w:val="24"/>
        </w:rPr>
        <w:t xml:space="preserve"> 材料</w:t>
      </w:r>
      <w:r>
        <w:rPr>
          <w:rFonts w:hint="eastAsia" w:ascii="仿宋_GB2312" w:hAnsi="仿宋" w:eastAsia="仿宋_GB2312"/>
          <w:b/>
          <w:sz w:val="24"/>
        </w:rPr>
        <w:t>、用</w:t>
      </w:r>
      <w:r>
        <w:rPr>
          <w:rFonts w:ascii="仿宋_GB2312" w:hAnsi="仿宋" w:eastAsia="仿宋_GB2312"/>
          <w:b/>
          <w:sz w:val="24"/>
        </w:rPr>
        <w:t>品</w:t>
      </w:r>
      <w:r>
        <w:rPr>
          <w:rFonts w:hint="eastAsia" w:ascii="仿宋_GB2312" w:hAnsi="仿宋" w:eastAsia="仿宋_GB2312"/>
          <w:b/>
          <w:sz w:val="24"/>
        </w:rPr>
        <w:t>的制作安装</w:t>
      </w:r>
    </w:p>
    <w:p>
      <w:pPr>
        <w:spacing w:line="360" w:lineRule="exact"/>
        <w:ind w:firstLine="480" w:firstLineChars="200"/>
        <w:rPr>
          <w:rFonts w:ascii="仿宋_GB2312" w:hAnsi="仿宋" w:eastAsia="仿宋_GB2312"/>
          <w:sz w:val="24"/>
        </w:rPr>
      </w:pPr>
      <w:r>
        <w:rPr>
          <w:rFonts w:ascii="仿宋_GB2312" w:hAnsi="仿宋" w:eastAsia="仿宋_GB2312"/>
          <w:sz w:val="24"/>
        </w:rPr>
        <w:t>6.1乙方负责</w:t>
      </w:r>
      <w:r>
        <w:rPr>
          <w:rFonts w:hint="eastAsia" w:ascii="仿宋_GB2312" w:hAnsi="仿宋" w:eastAsia="仿宋_GB2312"/>
          <w:sz w:val="24"/>
        </w:rPr>
        <w:t>展会及活动材料</w:t>
      </w:r>
      <w:r>
        <w:rPr>
          <w:rFonts w:ascii="仿宋_GB2312" w:hAnsi="仿宋" w:eastAsia="仿宋_GB2312"/>
          <w:sz w:val="24"/>
        </w:rPr>
        <w:t>制作</w:t>
      </w:r>
      <w:r>
        <w:rPr>
          <w:rFonts w:hint="eastAsia" w:ascii="仿宋_GB2312" w:hAnsi="仿宋" w:eastAsia="仿宋_GB2312"/>
          <w:sz w:val="24"/>
        </w:rPr>
        <w:t>、运输、安装、撤除</w:t>
      </w:r>
      <w:r>
        <w:rPr>
          <w:rFonts w:ascii="仿宋_GB2312" w:hAnsi="仿宋" w:eastAsia="仿宋_GB2312"/>
          <w:sz w:val="24"/>
        </w:rPr>
        <w:t>的，应制定相关</w:t>
      </w:r>
      <w:r>
        <w:rPr>
          <w:rFonts w:hint="eastAsia" w:ascii="仿宋_GB2312" w:hAnsi="仿宋" w:eastAsia="仿宋_GB2312"/>
          <w:sz w:val="24"/>
        </w:rPr>
        <w:t>用量及报价</w:t>
      </w:r>
      <w:r>
        <w:rPr>
          <w:rFonts w:ascii="仿宋_GB2312" w:hAnsi="仿宋" w:eastAsia="仿宋_GB2312"/>
          <w:sz w:val="24"/>
        </w:rPr>
        <w:t>方案，提交甲方取得认可，并依据最终</w:t>
      </w:r>
      <w:r>
        <w:rPr>
          <w:rFonts w:hint="eastAsia" w:ascii="仿宋_GB2312" w:hAnsi="仿宋" w:eastAsia="仿宋_GB2312"/>
          <w:sz w:val="24"/>
        </w:rPr>
        <w:t>使用</w:t>
      </w:r>
      <w:r>
        <w:rPr>
          <w:rFonts w:ascii="仿宋_GB2312" w:hAnsi="仿宋" w:eastAsia="仿宋_GB2312"/>
          <w:sz w:val="24"/>
        </w:rPr>
        <w:t>的</w:t>
      </w:r>
      <w:r>
        <w:rPr>
          <w:rFonts w:hint="eastAsia" w:ascii="仿宋_GB2312" w:hAnsi="仿宋" w:eastAsia="仿宋_GB2312"/>
          <w:sz w:val="24"/>
        </w:rPr>
        <w:t>材料和数量</w:t>
      </w:r>
      <w:r>
        <w:rPr>
          <w:rFonts w:ascii="仿宋_GB2312" w:hAnsi="仿宋" w:eastAsia="仿宋_GB2312"/>
          <w:sz w:val="24"/>
        </w:rPr>
        <w:t>。</w:t>
      </w:r>
    </w:p>
    <w:p>
      <w:pPr>
        <w:spacing w:line="360" w:lineRule="exact"/>
        <w:ind w:firstLine="480" w:firstLineChars="200"/>
        <w:rPr>
          <w:rFonts w:ascii="仿宋_GB2312" w:hAnsi="仿宋" w:eastAsia="仿宋_GB2312"/>
          <w:sz w:val="24"/>
        </w:rPr>
      </w:pPr>
      <w:r>
        <w:rPr>
          <w:rFonts w:ascii="仿宋_GB2312" w:hAnsi="仿宋" w:eastAsia="仿宋_GB2312"/>
          <w:sz w:val="24"/>
        </w:rPr>
        <w:t>6.1.1乙方应</w:t>
      </w:r>
      <w:r>
        <w:rPr>
          <w:rFonts w:hint="eastAsia" w:ascii="仿宋_GB2312" w:hAnsi="仿宋" w:eastAsia="仿宋_GB2312"/>
          <w:sz w:val="24"/>
        </w:rPr>
        <w:t>按照具体项目合同及约定期限完成展会及活动材料制作、安装等，并交付甲方验收。</w:t>
      </w:r>
    </w:p>
    <w:p>
      <w:pPr>
        <w:spacing w:line="360" w:lineRule="exact"/>
        <w:ind w:firstLine="480" w:firstLineChars="200"/>
        <w:rPr>
          <w:rFonts w:ascii="仿宋_GB2312" w:hAnsi="仿宋" w:eastAsia="仿宋_GB2312"/>
          <w:sz w:val="24"/>
        </w:rPr>
      </w:pPr>
      <w:r>
        <w:rPr>
          <w:rFonts w:ascii="仿宋_GB2312" w:hAnsi="仿宋" w:eastAsia="仿宋_GB2312"/>
          <w:sz w:val="24"/>
        </w:rPr>
        <w:t>6.1.2</w:t>
      </w:r>
      <w:r>
        <w:rPr>
          <w:rFonts w:hint="eastAsia" w:ascii="仿宋_GB2312" w:hAnsi="仿宋" w:eastAsia="仿宋_GB2312"/>
          <w:sz w:val="24"/>
        </w:rPr>
        <w:t xml:space="preserve"> 乙方应保证材料</w:t>
      </w:r>
      <w:r>
        <w:rPr>
          <w:rFonts w:ascii="仿宋_GB2312" w:hAnsi="仿宋" w:eastAsia="仿宋_GB2312"/>
          <w:sz w:val="24"/>
        </w:rPr>
        <w:t>和</w:t>
      </w:r>
      <w:r>
        <w:rPr>
          <w:rFonts w:hint="eastAsia" w:ascii="仿宋_GB2312" w:hAnsi="仿宋" w:eastAsia="仿宋_GB2312"/>
          <w:sz w:val="24"/>
        </w:rPr>
        <w:t>用品符合具体项目合同要求及正常使用要求，符合</w:t>
      </w:r>
      <w:r>
        <w:rPr>
          <w:rFonts w:ascii="仿宋_GB2312" w:hAnsi="仿宋" w:eastAsia="仿宋_GB2312"/>
          <w:sz w:val="24"/>
        </w:rPr>
        <w:t>防火安全</w:t>
      </w:r>
      <w:r>
        <w:rPr>
          <w:rFonts w:hint="eastAsia" w:ascii="仿宋_GB2312" w:hAnsi="仿宋" w:eastAsia="仿宋_GB2312"/>
          <w:sz w:val="24"/>
        </w:rPr>
        <w:t>、</w:t>
      </w:r>
      <w:r>
        <w:rPr>
          <w:rFonts w:ascii="仿宋_GB2312" w:hAnsi="仿宋" w:eastAsia="仿宋_GB2312"/>
          <w:sz w:val="24"/>
        </w:rPr>
        <w:t>用电安全以及</w:t>
      </w:r>
      <w:r>
        <w:rPr>
          <w:rFonts w:hint="eastAsia" w:ascii="仿宋_GB2312" w:hAnsi="仿宋" w:eastAsia="仿宋_GB2312"/>
          <w:sz w:val="24"/>
        </w:rPr>
        <w:t>展会活动</w:t>
      </w:r>
      <w:r>
        <w:rPr>
          <w:rFonts w:ascii="仿宋_GB2312" w:hAnsi="仿宋" w:eastAsia="仿宋_GB2312"/>
          <w:sz w:val="24"/>
        </w:rPr>
        <w:t>主办方的有关规定</w:t>
      </w:r>
      <w:r>
        <w:rPr>
          <w:rFonts w:hint="eastAsia" w:ascii="仿宋_GB2312" w:hAnsi="仿宋" w:eastAsia="仿宋_GB2312"/>
          <w:sz w:val="24"/>
        </w:rPr>
        <w:t>，不存在任何权利和质量瑕疵。因材料</w:t>
      </w:r>
      <w:r>
        <w:rPr>
          <w:rFonts w:ascii="仿宋_GB2312" w:hAnsi="仿宋" w:eastAsia="仿宋_GB2312"/>
          <w:sz w:val="24"/>
        </w:rPr>
        <w:t>和</w:t>
      </w:r>
      <w:r>
        <w:rPr>
          <w:rFonts w:hint="eastAsia" w:ascii="仿宋_GB2312" w:hAnsi="仿宋" w:eastAsia="仿宋_GB2312"/>
          <w:sz w:val="24"/>
        </w:rPr>
        <w:t>用品权利或质量问题引起的一切人身、财产损失，均由乙方负责解决并承担赔偿责任，乙方并应赔偿由此给甲方造成的一切损失。</w:t>
      </w:r>
    </w:p>
    <w:p>
      <w:pPr>
        <w:spacing w:line="360" w:lineRule="exact"/>
        <w:ind w:firstLine="480" w:firstLineChars="200"/>
        <w:rPr>
          <w:rFonts w:ascii="仿宋_GB2312" w:hAnsi="仿宋" w:eastAsia="仿宋_GB2312"/>
          <w:sz w:val="24"/>
        </w:rPr>
      </w:pPr>
      <w:r>
        <w:rPr>
          <w:rFonts w:ascii="仿宋_GB2312" w:hAnsi="仿宋" w:eastAsia="仿宋_GB2312"/>
          <w:sz w:val="24"/>
        </w:rPr>
        <w:t>6.1.</w:t>
      </w:r>
      <w:r>
        <w:rPr>
          <w:rFonts w:hint="eastAsia" w:ascii="仿宋_GB2312" w:hAnsi="仿宋" w:eastAsia="仿宋_GB2312"/>
          <w:sz w:val="24"/>
        </w:rPr>
        <w:t>3 乙方应</w:t>
      </w:r>
      <w:r>
        <w:rPr>
          <w:rFonts w:ascii="仿宋_GB2312" w:hAnsi="仿宋" w:eastAsia="仿宋_GB2312"/>
          <w:sz w:val="24"/>
        </w:rPr>
        <w:t>按照</w:t>
      </w:r>
      <w:r>
        <w:rPr>
          <w:rFonts w:hint="eastAsia" w:ascii="仿宋_GB2312" w:hAnsi="仿宋" w:eastAsia="仿宋_GB2312"/>
          <w:sz w:val="24"/>
        </w:rPr>
        <w:t>具体项目合同约定的期限</w:t>
      </w:r>
      <w:r>
        <w:rPr>
          <w:rFonts w:ascii="仿宋_GB2312" w:hAnsi="仿宋" w:eastAsia="仿宋_GB2312"/>
          <w:sz w:val="24"/>
        </w:rPr>
        <w:t>完成</w:t>
      </w:r>
      <w:r>
        <w:rPr>
          <w:rFonts w:hint="eastAsia" w:ascii="仿宋_GB2312" w:hAnsi="仿宋" w:eastAsia="仿宋_GB2312"/>
          <w:sz w:val="24"/>
        </w:rPr>
        <w:t>工作并经甲方验收通过。施工过程中发生一切人身、财产损失和安全责任，均由乙方负责解决并承担赔偿责任，乙方并应赔偿由此给甲方造成的一切损失。</w:t>
      </w:r>
    </w:p>
    <w:p>
      <w:pPr>
        <w:spacing w:line="360" w:lineRule="exact"/>
        <w:ind w:firstLine="480" w:firstLineChars="200"/>
        <w:rPr>
          <w:rFonts w:ascii="仿宋_GB2312" w:hAnsi="仿宋" w:eastAsia="仿宋_GB2312"/>
          <w:kern w:val="0"/>
          <w:sz w:val="24"/>
        </w:rPr>
      </w:pPr>
      <w:r>
        <w:rPr>
          <w:rFonts w:ascii="仿宋_GB2312" w:hAnsi="仿宋" w:eastAsia="仿宋_GB2312"/>
          <w:sz w:val="24"/>
        </w:rPr>
        <w:t>6.1.</w:t>
      </w:r>
      <w:r>
        <w:rPr>
          <w:rFonts w:hint="eastAsia" w:ascii="仿宋_GB2312" w:hAnsi="仿宋" w:eastAsia="仿宋_GB2312"/>
          <w:sz w:val="24"/>
        </w:rPr>
        <w:t>3</w:t>
      </w:r>
      <w:r>
        <w:rPr>
          <w:rFonts w:hint="eastAsia" w:ascii="仿宋_GB2312" w:hAnsi="仿宋" w:eastAsia="仿宋_GB2312"/>
          <w:kern w:val="0"/>
          <w:sz w:val="24"/>
        </w:rPr>
        <w:t>乙方有义务根据甲方要求配合甲方版权登记或者商标注册等相关知识产权的登记或申请工作。</w:t>
      </w:r>
    </w:p>
    <w:p>
      <w:pPr>
        <w:spacing w:line="360" w:lineRule="exact"/>
        <w:ind w:firstLine="482" w:firstLineChars="200"/>
        <w:rPr>
          <w:rFonts w:ascii="仿宋_GB2312" w:hAnsi="仿宋" w:eastAsia="仿宋_GB2312"/>
          <w:b/>
          <w:sz w:val="24"/>
        </w:rPr>
      </w:pPr>
      <w:r>
        <w:rPr>
          <w:rFonts w:hint="eastAsia" w:ascii="仿宋_GB2312" w:hAnsi="仿宋" w:eastAsia="仿宋_GB2312"/>
          <w:b/>
          <w:sz w:val="24"/>
        </w:rPr>
        <w:t>第七条</w:t>
      </w:r>
      <w:r>
        <w:rPr>
          <w:rFonts w:ascii="仿宋_GB2312" w:hAnsi="仿宋" w:eastAsia="仿宋_GB2312"/>
          <w:b/>
          <w:sz w:val="24"/>
        </w:rPr>
        <w:t xml:space="preserve"> </w:t>
      </w:r>
      <w:r>
        <w:rPr>
          <w:rFonts w:hint="eastAsia" w:ascii="仿宋_GB2312" w:hAnsi="仿宋" w:eastAsia="仿宋_GB2312"/>
          <w:b/>
          <w:sz w:val="24"/>
        </w:rPr>
        <w:t>权利归属及侵权处理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7</w:t>
      </w:r>
      <w:r>
        <w:rPr>
          <w:rFonts w:ascii="仿宋_GB2312" w:hAnsi="仿宋" w:eastAsia="仿宋_GB2312"/>
          <w:sz w:val="24"/>
        </w:rPr>
        <w:t xml:space="preserve">.1本合同项目成果的全部权利，包括但不限于知识产权，归甲方所有。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7</w:t>
      </w:r>
      <w:r>
        <w:rPr>
          <w:rFonts w:ascii="仿宋_GB2312" w:hAnsi="仿宋" w:eastAsia="仿宋_GB2312"/>
          <w:sz w:val="24"/>
        </w:rPr>
        <w:t>.2</w:t>
      </w:r>
      <w:r>
        <w:rPr>
          <w:rFonts w:hint="eastAsia" w:ascii="仿宋_GB2312" w:hAnsi="仿宋" w:eastAsia="仿宋_GB2312"/>
          <w:sz w:val="24"/>
        </w:rPr>
        <w:t>甲方的策划方案、设计成功、视频资料等</w:t>
      </w:r>
      <w:r>
        <w:rPr>
          <w:rFonts w:ascii="仿宋_GB2312" w:hAnsi="仿宋" w:eastAsia="仿宋_GB2312"/>
          <w:sz w:val="24"/>
        </w:rPr>
        <w:t>的所有权益，包括但不限于知识产权和所有权，归甲方所有。</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7</w:t>
      </w:r>
      <w:r>
        <w:rPr>
          <w:rFonts w:ascii="仿宋_GB2312" w:hAnsi="仿宋" w:eastAsia="仿宋_GB2312"/>
          <w:sz w:val="24"/>
        </w:rPr>
        <w:t>.3乙方自行或委托他人印制</w:t>
      </w:r>
      <w:r>
        <w:rPr>
          <w:rFonts w:hint="eastAsia" w:ascii="仿宋_GB2312" w:hAnsi="仿宋" w:eastAsia="仿宋_GB2312"/>
          <w:sz w:val="24"/>
        </w:rPr>
        <w:t>策划方案/设计图/</w:t>
      </w:r>
      <w:r>
        <w:rPr>
          <w:rFonts w:ascii="仿宋_GB2312" w:hAnsi="仿宋" w:eastAsia="仿宋_GB2312"/>
          <w:sz w:val="24"/>
        </w:rPr>
        <w:t>宣传用品/宣传样片而制作的母版/原版的</w:t>
      </w:r>
      <w:r>
        <w:rPr>
          <w:rFonts w:hint="eastAsia" w:ascii="仿宋_GB2312" w:hAnsi="仿宋" w:eastAsia="仿宋_GB2312"/>
          <w:sz w:val="24"/>
        </w:rPr>
        <w:t>等</w:t>
      </w:r>
      <w:r>
        <w:rPr>
          <w:rFonts w:ascii="仿宋_GB2312" w:hAnsi="仿宋" w:eastAsia="仿宋_GB2312"/>
          <w:sz w:val="24"/>
        </w:rPr>
        <w:t>所有权益，包括但不限于知识产权和所有权，归甲方所有。</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7</w:t>
      </w:r>
      <w:r>
        <w:rPr>
          <w:rFonts w:ascii="仿宋_GB2312" w:hAnsi="仿宋" w:eastAsia="仿宋_GB2312"/>
          <w:sz w:val="24"/>
        </w:rPr>
        <w:t>.4乙方为完成委托事项而使用他人作品/肖像的，应保证原作者/著作权人/肖像权人对乙方与甲方约定的设计制作成果无任何异议；同时，乙方应向甲方出示与原作者/著作权人/肖像权人签订的作品和/或肖像许可使用合同或其他许可使用证明。</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7</w:t>
      </w:r>
      <w:r>
        <w:rPr>
          <w:rFonts w:ascii="仿宋_GB2312" w:hAnsi="仿宋" w:eastAsia="仿宋_GB2312"/>
          <w:sz w:val="24"/>
        </w:rPr>
        <w:t>.5乙方保证依本合同为甲方提供的服务及服务成果符合国家相关法律、法规和规章规定，不存在任何权利瑕疵。如果有人提出法律或行政程序(合称“侵权指控”)，声称甲方违反了国家相关法律、法规和规章规定或侵犯了其知识产权、其他人身及财产权利的，乙方应当负责解决，返还甲方已支付款项及按照同期中国人民银行贷款利率计付利息，并赔偿甲方就此所承担的一切损失和费用，包括但不限于上述侵权指控中所产生的诉讼费用、合理的律师费用、调查费用、罚金、和解金额或生效法律文书中规定的赔偿金额。</w:t>
      </w:r>
    </w:p>
    <w:p>
      <w:pPr>
        <w:tabs>
          <w:tab w:val="left" w:pos="7980"/>
        </w:tabs>
        <w:spacing w:line="360" w:lineRule="exact"/>
        <w:ind w:firstLine="482" w:firstLineChars="200"/>
        <w:rPr>
          <w:rFonts w:ascii="仿宋_GB2312" w:hAnsi="仿宋" w:eastAsia="仿宋_GB2312"/>
          <w:sz w:val="24"/>
        </w:rPr>
      </w:pPr>
      <w:r>
        <w:rPr>
          <w:rFonts w:hint="eastAsia" w:ascii="仿宋_GB2312" w:hAnsi="仿宋" w:eastAsia="仿宋_GB2312"/>
          <w:b/>
          <w:sz w:val="24"/>
        </w:rPr>
        <w:t>第八条</w:t>
      </w:r>
      <w:r>
        <w:rPr>
          <w:rFonts w:ascii="仿宋_GB2312" w:hAnsi="仿宋" w:eastAsia="仿宋_GB2312"/>
          <w:b/>
          <w:sz w:val="24"/>
        </w:rPr>
        <w:t xml:space="preserve"> </w:t>
      </w:r>
      <w:r>
        <w:rPr>
          <w:rFonts w:hint="eastAsia" w:ascii="仿宋_GB2312" w:hAnsi="仿宋" w:eastAsia="仿宋_GB2312"/>
          <w:b/>
          <w:sz w:val="24"/>
        </w:rPr>
        <w:t>保密</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8</w:t>
      </w:r>
      <w:r>
        <w:rPr>
          <w:rFonts w:ascii="仿宋_GB2312" w:hAnsi="仿宋" w:eastAsia="仿宋_GB2312"/>
          <w:sz w:val="24"/>
        </w:rPr>
        <w:t>.1本合同所称保密资料包括但不限于：</w:t>
      </w:r>
    </w:p>
    <w:p>
      <w:pPr>
        <w:widowControl/>
        <w:autoSpaceDE w:val="0"/>
        <w:autoSpaceDN w:val="0"/>
        <w:spacing w:line="360" w:lineRule="exact"/>
        <w:ind w:firstLine="480" w:firstLineChars="200"/>
        <w:textAlignment w:val="bottom"/>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1）甲方提供的资料（包括但不限于素材、半成品、成品）。</w:t>
      </w:r>
    </w:p>
    <w:p>
      <w:pPr>
        <w:widowControl/>
        <w:autoSpaceDE w:val="0"/>
        <w:autoSpaceDN w:val="0"/>
        <w:spacing w:line="360" w:lineRule="exact"/>
        <w:ind w:firstLine="480" w:firstLineChars="200"/>
        <w:textAlignment w:val="bottom"/>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w:t>
      </w:r>
      <w:r>
        <w:rPr>
          <w:rFonts w:hint="eastAsia" w:ascii="仿宋_GB2312" w:hAnsi="仿宋" w:eastAsia="仿宋_GB2312"/>
          <w:sz w:val="24"/>
        </w:rPr>
        <w:t xml:space="preserve"> </w:t>
      </w:r>
      <w:r>
        <w:rPr>
          <w:rFonts w:ascii="仿宋_GB2312" w:hAnsi="仿宋" w:eastAsia="仿宋_GB2312"/>
          <w:sz w:val="24"/>
        </w:rPr>
        <w:t>乙方为完成委托事项所涉及的</w:t>
      </w:r>
      <w:r>
        <w:rPr>
          <w:rFonts w:hint="eastAsia" w:ascii="仿宋_GB2312" w:hAnsi="仿宋" w:eastAsia="仿宋_GB2312"/>
          <w:sz w:val="24"/>
        </w:rPr>
        <w:t>展会和活动材料、参展用品和</w:t>
      </w:r>
      <w:r>
        <w:rPr>
          <w:rFonts w:ascii="仿宋_GB2312" w:hAnsi="仿宋" w:eastAsia="仿宋_GB2312"/>
          <w:sz w:val="24"/>
        </w:rPr>
        <w:t>宣传用品、宣传样片图文资料（包括但不限于素材、半成品、成品）。</w:t>
      </w:r>
    </w:p>
    <w:p>
      <w:pPr>
        <w:widowControl/>
        <w:autoSpaceDE w:val="0"/>
        <w:autoSpaceDN w:val="0"/>
        <w:spacing w:line="360" w:lineRule="exact"/>
        <w:ind w:firstLine="480" w:firstLineChars="200"/>
        <w:textAlignment w:val="bottom"/>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3）乙方为印制宣传用品而制作的母版/原版。</w:t>
      </w:r>
    </w:p>
    <w:p>
      <w:pPr>
        <w:widowControl/>
        <w:autoSpaceDE w:val="0"/>
        <w:autoSpaceDN w:val="0"/>
        <w:spacing w:line="360" w:lineRule="exact"/>
        <w:ind w:firstLine="480" w:firstLineChars="200"/>
        <w:textAlignment w:val="bottom"/>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4）</w:t>
      </w:r>
      <w:r>
        <w:rPr>
          <w:rFonts w:hint="eastAsia" w:ascii="仿宋_GB2312" w:hAnsi="仿宋" w:eastAsia="仿宋_GB2312"/>
          <w:sz w:val="24"/>
        </w:rPr>
        <w:t xml:space="preserve"> </w:t>
      </w:r>
      <w:r>
        <w:rPr>
          <w:rFonts w:ascii="仿宋_GB2312" w:hAnsi="仿宋" w:eastAsia="仿宋_GB2312"/>
          <w:sz w:val="24"/>
        </w:rPr>
        <w:t>乙方签订及履行本合同过程中接触到的甲方及其关联公司的商业秘密、技术资料、客户信息等资料和信息。</w:t>
      </w:r>
    </w:p>
    <w:p>
      <w:pPr>
        <w:widowControl/>
        <w:autoSpaceDE w:val="0"/>
        <w:autoSpaceDN w:val="0"/>
        <w:spacing w:line="360" w:lineRule="exact"/>
        <w:ind w:firstLine="480" w:firstLineChars="200"/>
        <w:textAlignment w:val="bottom"/>
        <w:rPr>
          <w:rFonts w:ascii="仿宋_GB2312" w:hAnsi="仿宋" w:eastAsia="仿宋_GB2312"/>
          <w:sz w:val="24"/>
        </w:rPr>
      </w:pPr>
      <w:r>
        <w:rPr>
          <w:rFonts w:hint="eastAsia" w:ascii="仿宋_GB2312" w:hAnsi="仿宋" w:eastAsia="仿宋_GB2312"/>
          <w:sz w:val="24"/>
        </w:rPr>
        <w:t>（5）乙方对价格保密，不得披露给第三方。</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8</w:t>
      </w:r>
      <w:r>
        <w:rPr>
          <w:rFonts w:ascii="仿宋_GB2312" w:hAnsi="仿宋" w:eastAsia="仿宋_GB2312"/>
          <w:sz w:val="24"/>
        </w:rPr>
        <w:t>.2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8</w:t>
      </w:r>
      <w:r>
        <w:rPr>
          <w:rFonts w:ascii="仿宋_GB2312" w:hAnsi="仿宋" w:eastAsia="仿宋_GB2312"/>
          <w:sz w:val="24"/>
        </w:rPr>
        <w:t>.3乙方仅得为履行本合同之目的对保密资料进行复制。乙方不得以任何方式（包括但不限于硬盘、图纸、彩样、照片、菲林、光盘）留存保密资料乙方应在完成委托事项或</w:t>
      </w:r>
      <w:r>
        <w:rPr>
          <w:rFonts w:hint="eastAsia" w:ascii="仿宋_GB2312" w:hAnsi="仿宋" w:eastAsia="仿宋_GB2312"/>
          <w:sz w:val="24"/>
        </w:rPr>
        <w:t>具体</w:t>
      </w:r>
      <w:r>
        <w:rPr>
          <w:rFonts w:ascii="仿宋_GB2312" w:hAnsi="仿宋" w:eastAsia="仿宋_GB2312"/>
          <w:sz w:val="24"/>
        </w:rPr>
        <w:t>合同终止或解除后</w:t>
      </w:r>
      <w:r>
        <w:rPr>
          <w:rFonts w:hint="eastAsia" w:ascii="仿宋_GB2312" w:hAnsi="仿宋" w:eastAsia="仿宋_GB2312"/>
          <w:sz w:val="24"/>
        </w:rPr>
        <w:t>壹</w:t>
      </w:r>
      <w:r>
        <w:rPr>
          <w:rFonts w:ascii="仿宋_GB2312" w:hAnsi="仿宋" w:eastAsia="仿宋_GB2312"/>
          <w:sz w:val="24"/>
        </w:rPr>
        <w:t>日</w:t>
      </w:r>
      <w:r>
        <w:rPr>
          <w:rFonts w:hint="eastAsia" w:ascii="仿宋_GB2312" w:hAnsi="仿宋" w:eastAsia="仿宋_GB2312"/>
          <w:sz w:val="24"/>
        </w:rPr>
        <w:t>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8</w:t>
      </w:r>
      <w:r>
        <w:rPr>
          <w:rFonts w:ascii="仿宋_GB2312" w:hAnsi="仿宋" w:eastAsia="仿宋_GB2312"/>
          <w:sz w:val="24"/>
        </w:rPr>
        <w:t>.4乙方应严格按甲方订购的数量</w:t>
      </w:r>
      <w:r>
        <w:rPr>
          <w:rFonts w:hint="eastAsia" w:ascii="仿宋_GB2312" w:hAnsi="仿宋" w:eastAsia="仿宋_GB2312"/>
          <w:sz w:val="24"/>
        </w:rPr>
        <w:t>和材料进行制作，制作</w:t>
      </w:r>
      <w:r>
        <w:rPr>
          <w:rFonts w:ascii="仿宋_GB2312" w:hAnsi="仿宋" w:eastAsia="仿宋_GB2312"/>
          <w:sz w:val="24"/>
        </w:rPr>
        <w:t>、运输</w:t>
      </w:r>
      <w:r>
        <w:rPr>
          <w:rFonts w:hint="eastAsia" w:ascii="仿宋_GB2312" w:hAnsi="仿宋" w:eastAsia="仿宋_GB2312"/>
          <w:sz w:val="24"/>
        </w:rPr>
        <w:t>、安装</w:t>
      </w:r>
      <w:r>
        <w:rPr>
          <w:rFonts w:ascii="仿宋_GB2312" w:hAnsi="仿宋" w:eastAsia="仿宋_GB2312"/>
          <w:sz w:val="24"/>
        </w:rPr>
        <w:t>过程中产生的</w:t>
      </w:r>
      <w:r>
        <w:rPr>
          <w:rFonts w:hint="eastAsia" w:ascii="仿宋_GB2312" w:hAnsi="仿宋" w:eastAsia="仿宋_GB2312"/>
          <w:sz w:val="24"/>
        </w:rPr>
        <w:t>余品、废品以及使用中回收的不合格品应在甲方监控下销毁。</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8</w:t>
      </w:r>
      <w:r>
        <w:rPr>
          <w:rFonts w:ascii="仿宋_GB2312" w:hAnsi="仿宋" w:eastAsia="仿宋_GB2312"/>
          <w:sz w:val="24"/>
        </w:rPr>
        <w:t xml:space="preserve">.5如乙方违反本合同关于保密的约定，乙方应赔偿因此而给甲方造成的一切损失。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8</w:t>
      </w:r>
      <w:r>
        <w:rPr>
          <w:rFonts w:ascii="仿宋_GB2312" w:hAnsi="仿宋" w:eastAsia="仿宋_GB2312"/>
          <w:sz w:val="24"/>
        </w:rPr>
        <w:t>.6本保密条款自保密资料提供或披露之日起至本合同终止或解除后[</w:t>
      </w:r>
      <w:r>
        <w:rPr>
          <w:rFonts w:hint="eastAsia" w:ascii="仿宋_GB2312" w:hAnsi="仿宋" w:eastAsia="仿宋_GB2312"/>
          <w:sz w:val="24"/>
        </w:rPr>
        <w:t>五</w:t>
      </w:r>
      <w:r>
        <w:rPr>
          <w:rFonts w:ascii="仿宋_GB2312" w:hAnsi="仿宋" w:eastAsia="仿宋_GB2312"/>
          <w:sz w:val="24"/>
        </w:rPr>
        <w:t>]年</w:t>
      </w:r>
      <w:r>
        <w:rPr>
          <w:rFonts w:hint="eastAsia" w:ascii="仿宋_GB2312" w:hAnsi="仿宋" w:eastAsia="仿宋_GB2312"/>
          <w:sz w:val="24"/>
        </w:rPr>
        <w:t>内持续有效。</w:t>
      </w:r>
    </w:p>
    <w:p>
      <w:pPr>
        <w:tabs>
          <w:tab w:val="left" w:pos="7980"/>
        </w:tabs>
        <w:spacing w:line="360" w:lineRule="exact"/>
        <w:ind w:firstLine="482" w:firstLineChars="200"/>
        <w:rPr>
          <w:rFonts w:ascii="仿宋_GB2312" w:hAnsi="仿宋" w:eastAsia="仿宋_GB2312"/>
          <w:sz w:val="24"/>
        </w:rPr>
      </w:pPr>
      <w:r>
        <w:rPr>
          <w:rFonts w:hint="eastAsia" w:ascii="仿宋_GB2312" w:hAnsi="仿宋" w:eastAsia="仿宋_GB2312"/>
          <w:b/>
          <w:sz w:val="24"/>
        </w:rPr>
        <w:t>第九条</w:t>
      </w:r>
      <w:r>
        <w:rPr>
          <w:rFonts w:ascii="仿宋_GB2312" w:hAnsi="仿宋" w:eastAsia="仿宋_GB2312"/>
          <w:b/>
          <w:sz w:val="24"/>
        </w:rPr>
        <w:t xml:space="preserve"> </w:t>
      </w:r>
      <w:r>
        <w:rPr>
          <w:rFonts w:hint="eastAsia" w:ascii="仿宋_GB2312" w:hAnsi="仿宋" w:eastAsia="仿宋_GB2312"/>
          <w:b/>
          <w:sz w:val="24"/>
        </w:rPr>
        <w:t>违约责任</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9</w:t>
      </w:r>
      <w:r>
        <w:rPr>
          <w:rFonts w:ascii="仿宋_GB2312" w:hAnsi="仿宋" w:eastAsia="仿宋_GB2312"/>
          <w:sz w:val="24"/>
        </w:rPr>
        <w:t>.1任何一方未履行或未完全履行本合同项下的义务，均构成违约。违约方应赔偿因违约给对方造成的一切损失。</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9</w:t>
      </w:r>
      <w:r>
        <w:rPr>
          <w:rFonts w:ascii="仿宋_GB2312" w:hAnsi="仿宋" w:eastAsia="仿宋_GB2312"/>
          <w:sz w:val="24"/>
        </w:rPr>
        <w:t>.2乙方违反本合同约定，提供本项目各成果不符合甲方要求的，由乙方负责根据甲方要求更正和修改，因此造成的所有损失和费用的增加由乙方负责。</w:t>
      </w:r>
    </w:p>
    <w:p>
      <w:pPr>
        <w:tabs>
          <w:tab w:val="left" w:pos="7980"/>
        </w:tabs>
        <w:spacing w:line="360" w:lineRule="exact"/>
        <w:ind w:firstLine="482" w:firstLineChars="200"/>
        <w:jc w:val="left"/>
        <w:rPr>
          <w:rFonts w:ascii="仿宋_GB2312" w:hAnsi="仿宋" w:eastAsia="仿宋_GB2312"/>
          <w:b/>
          <w:sz w:val="24"/>
        </w:rPr>
      </w:pPr>
      <w:r>
        <w:rPr>
          <w:rFonts w:hint="eastAsia" w:ascii="仿宋_GB2312" w:hAnsi="仿宋" w:eastAsia="仿宋_GB2312"/>
          <w:b/>
          <w:sz w:val="24"/>
        </w:rPr>
        <w:t>第十条</w:t>
      </w:r>
      <w:r>
        <w:rPr>
          <w:rFonts w:ascii="仿宋_GB2312" w:hAnsi="仿宋" w:eastAsia="仿宋_GB2312"/>
          <w:b/>
          <w:sz w:val="24"/>
        </w:rPr>
        <w:t xml:space="preserve"> </w:t>
      </w:r>
      <w:r>
        <w:rPr>
          <w:rFonts w:hint="eastAsia" w:ascii="仿宋_GB2312" w:hAnsi="仿宋" w:eastAsia="仿宋_GB2312"/>
          <w:b/>
          <w:sz w:val="24"/>
        </w:rPr>
        <w:t>法律适用和争议解决</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10</w:t>
      </w:r>
      <w:r>
        <w:rPr>
          <w:rFonts w:ascii="仿宋_GB2312" w:hAnsi="仿宋" w:eastAsia="仿宋_GB2312"/>
          <w:sz w:val="24"/>
        </w:rPr>
        <w:t>.1本合同适用中华人民共和国法律。</w:t>
      </w:r>
    </w:p>
    <w:p>
      <w:pPr>
        <w:tabs>
          <w:tab w:val="left" w:pos="7980"/>
        </w:tabs>
        <w:spacing w:line="360" w:lineRule="exact"/>
        <w:ind w:firstLine="480" w:firstLineChars="200"/>
        <w:jc w:val="left"/>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rPr>
        <w:t>0</w:t>
      </w:r>
      <w:r>
        <w:rPr>
          <w:rFonts w:ascii="仿宋_GB2312" w:hAnsi="仿宋" w:eastAsia="仿宋_GB2312"/>
          <w:sz w:val="24"/>
        </w:rPr>
        <w:t>.2所有因本合同引起的或与本合同有关的任何争议将通过双方友好协商解决。如果双方不能通过友好协商解决争议，则任何一方均可采取下述第[ 2 ]种争议解决方式：</w:t>
      </w:r>
    </w:p>
    <w:p>
      <w:pPr>
        <w:tabs>
          <w:tab w:val="left" w:pos="7980"/>
        </w:tabs>
        <w:spacing w:line="360" w:lineRule="exact"/>
        <w:ind w:firstLine="480" w:firstLineChars="200"/>
        <w:jc w:val="left"/>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 xml:space="preserve">1）将该争议提交[ </w:t>
      </w:r>
      <w:r>
        <w:rPr>
          <w:rFonts w:hint="eastAsia" w:ascii="仿宋_GB2312" w:hAnsi="仿宋" w:eastAsia="仿宋_GB2312"/>
          <w:sz w:val="24"/>
        </w:rPr>
        <w:t>/</w:t>
      </w:r>
      <w:r>
        <w:rPr>
          <w:rFonts w:ascii="仿宋_GB2312" w:hAnsi="仿宋" w:eastAsia="仿宋_GB2312"/>
          <w:sz w:val="24"/>
        </w:rPr>
        <w:t xml:space="preserve"> ]仲裁委员会，按照申请仲裁时该会的仲裁规则进行仲裁。仲裁在[ / ]进行。仲裁语言为中文。仲裁裁决是终局的，对双方均有约束力。仲裁费用由败诉方承担。</w:t>
      </w:r>
    </w:p>
    <w:p>
      <w:pPr>
        <w:tabs>
          <w:tab w:val="left" w:pos="7980"/>
        </w:tabs>
        <w:spacing w:line="360" w:lineRule="exact"/>
        <w:ind w:firstLine="480" w:firstLineChars="200"/>
        <w:jc w:val="left"/>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2）向甲方所在地有管辖权的人民法院起诉。</w:t>
      </w:r>
    </w:p>
    <w:p>
      <w:pPr>
        <w:tabs>
          <w:tab w:val="left" w:pos="7980"/>
        </w:tabs>
        <w:spacing w:line="360" w:lineRule="exact"/>
        <w:ind w:firstLine="480" w:firstLineChars="200"/>
        <w:jc w:val="left"/>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rPr>
        <w:t>0</w:t>
      </w:r>
      <w:r>
        <w:rPr>
          <w:rFonts w:ascii="仿宋_GB2312" w:hAnsi="仿宋" w:eastAsia="仿宋_GB2312"/>
          <w:sz w:val="24"/>
        </w:rPr>
        <w:t xml:space="preserve">.3仲裁或诉讼进行过程中，双方将继续履行本合同未涉仲裁或诉讼的其它部分。  </w:t>
      </w:r>
    </w:p>
    <w:p>
      <w:pPr>
        <w:tabs>
          <w:tab w:val="left" w:pos="7980"/>
        </w:tabs>
        <w:spacing w:line="360" w:lineRule="exact"/>
        <w:ind w:firstLine="482" w:firstLineChars="200"/>
        <w:rPr>
          <w:rFonts w:ascii="仿宋_GB2312" w:hAnsi="仿宋" w:eastAsia="仿宋_GB2312"/>
          <w:sz w:val="24"/>
        </w:rPr>
      </w:pPr>
      <w:r>
        <w:rPr>
          <w:rFonts w:hint="eastAsia" w:ascii="仿宋_GB2312" w:hAnsi="仿宋" w:eastAsia="仿宋_GB2312"/>
          <w:b/>
          <w:sz w:val="24"/>
        </w:rPr>
        <w:t>第十一条</w:t>
      </w:r>
      <w:r>
        <w:rPr>
          <w:rFonts w:ascii="仿宋_GB2312" w:hAnsi="仿宋" w:eastAsia="仿宋_GB2312"/>
          <w:b/>
          <w:sz w:val="24"/>
        </w:rPr>
        <w:t xml:space="preserve"> </w:t>
      </w:r>
      <w:r>
        <w:rPr>
          <w:rFonts w:hint="eastAsia" w:ascii="仿宋_GB2312" w:hAnsi="仿宋" w:eastAsia="仿宋_GB2312"/>
          <w:b/>
          <w:sz w:val="24"/>
        </w:rPr>
        <w:t>其他</w:t>
      </w:r>
    </w:p>
    <w:p>
      <w:pPr>
        <w:tabs>
          <w:tab w:val="left" w:pos="7980"/>
        </w:tabs>
        <w:spacing w:line="360" w:lineRule="exact"/>
        <w:ind w:firstLine="480" w:firstLineChars="200"/>
        <w:jc w:val="left"/>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rPr>
        <w:t>1</w:t>
      </w:r>
      <w:r>
        <w:rPr>
          <w:rFonts w:ascii="仿宋_GB2312" w:hAnsi="仿宋" w:eastAsia="仿宋_GB2312"/>
          <w:sz w:val="24"/>
        </w:rPr>
        <w:t>.1本合同自双方签字盖章之日起生效。</w:t>
      </w:r>
    </w:p>
    <w:p>
      <w:pPr>
        <w:tabs>
          <w:tab w:val="left" w:pos="7980"/>
        </w:tabs>
        <w:spacing w:line="360" w:lineRule="exact"/>
        <w:ind w:firstLine="480" w:firstLineChars="200"/>
        <w:jc w:val="left"/>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rPr>
        <w:t>1</w:t>
      </w:r>
      <w:r>
        <w:rPr>
          <w:rFonts w:ascii="仿宋_GB2312" w:hAnsi="仿宋" w:eastAsia="仿宋_GB2312"/>
          <w:sz w:val="24"/>
        </w:rPr>
        <w:t>.2本合同一式[  ]份，甲乙双方各执[  ]份，</w:t>
      </w:r>
      <w:r>
        <w:rPr>
          <w:rFonts w:hint="eastAsia" w:ascii="仿宋_GB2312" w:hAnsi="仿宋" w:eastAsia="仿宋_GB2312"/>
          <w:sz w:val="24"/>
        </w:rPr>
        <w:t>具有同等法律效力。</w:t>
      </w:r>
    </w:p>
    <w:p>
      <w:pPr>
        <w:spacing w:line="360" w:lineRule="exact"/>
        <w:ind w:firstLine="480" w:firstLineChars="200"/>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rPr>
        <w:t>1</w:t>
      </w:r>
      <w:r>
        <w:rPr>
          <w:rFonts w:ascii="仿宋_GB2312" w:hAnsi="仿宋" w:eastAsia="仿宋_GB2312"/>
          <w:sz w:val="24"/>
        </w:rPr>
        <w:t>.3</w:t>
      </w:r>
      <w:r>
        <w:rPr>
          <w:rFonts w:hint="eastAsia" w:ascii="仿宋_GB2312" w:hAnsi="仿宋" w:eastAsia="仿宋_GB2312"/>
          <w:sz w:val="24"/>
        </w:rPr>
        <w:t xml:space="preserve"> 乙方之间达成友好合作，积极配合甲方的项目执行。</w:t>
      </w:r>
    </w:p>
    <w:p>
      <w:pPr>
        <w:spacing w:line="360" w:lineRule="exact"/>
        <w:ind w:firstLine="480" w:firstLineChars="200"/>
        <w:rPr>
          <w:rFonts w:ascii="仿宋_GB2312" w:hAnsi="仿宋" w:eastAsia="仿宋_GB2312"/>
          <w:sz w:val="24"/>
        </w:rPr>
      </w:pPr>
      <w:r>
        <w:rPr>
          <w:rFonts w:ascii="仿宋_GB2312" w:hAnsi="仿宋" w:eastAsia="仿宋_GB2312"/>
          <w:sz w:val="24"/>
        </w:rPr>
        <w:t>如果本合同的任何条款在任何时候变成不合法、无效或不可强制执行而不从根本上影响本合同的效力时，本合同的其它条款不受影响。</w:t>
      </w:r>
    </w:p>
    <w:p>
      <w:pPr>
        <w:spacing w:line="360" w:lineRule="exact"/>
        <w:ind w:firstLine="480" w:firstLineChars="200"/>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rPr>
        <w:t>1</w:t>
      </w:r>
      <w:r>
        <w:rPr>
          <w:rFonts w:ascii="仿宋_GB2312" w:hAnsi="仿宋" w:eastAsia="仿宋_GB2312"/>
          <w:sz w:val="24"/>
        </w:rPr>
        <w:t>.4本合同各条标题仅为提示之用，应以条文内容确定各方的权利义务。</w:t>
      </w:r>
    </w:p>
    <w:p>
      <w:pPr>
        <w:spacing w:line="360" w:lineRule="exact"/>
        <w:ind w:firstLine="480" w:firstLineChars="200"/>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rPr>
        <w:t>1</w:t>
      </w:r>
      <w:r>
        <w:rPr>
          <w:rFonts w:ascii="仿宋_GB2312" w:hAnsi="仿宋" w:eastAsia="仿宋_GB2312"/>
          <w:sz w:val="24"/>
        </w:rPr>
        <w:t>.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exact"/>
        <w:ind w:firstLine="480" w:firstLineChars="200"/>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rPr>
        <w:t>1</w:t>
      </w:r>
      <w:r>
        <w:rPr>
          <w:rFonts w:ascii="仿宋_GB2312" w:hAnsi="仿宋" w:eastAsia="仿宋_GB2312"/>
          <w:sz w:val="24"/>
        </w:rPr>
        <w:t>.6本合同的任何内容不应被视为或解释为双方之间具有合资、合伙、代理关系。</w:t>
      </w:r>
    </w:p>
    <w:p>
      <w:pPr>
        <w:spacing w:line="360" w:lineRule="exact"/>
        <w:ind w:firstLine="480" w:firstLineChars="200"/>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rPr>
        <w:t>1</w:t>
      </w:r>
      <w:r>
        <w:rPr>
          <w:rFonts w:ascii="仿宋_GB2312" w:hAnsi="仿宋" w:eastAsia="仿宋_GB2312"/>
          <w:sz w:val="24"/>
        </w:rPr>
        <w:t>.7本合同替代此前双方所有关于本合同事项的口头或书面的纪要、备忘录、合同和协议。</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甲方：</w:t>
      </w:r>
      <w:r>
        <w:rPr>
          <w:rFonts w:ascii="仿宋_GB2312" w:hAnsi="仿宋" w:eastAsia="仿宋_GB2312"/>
          <w:sz w:val="24"/>
        </w:rPr>
        <w:t xml:space="preserve">    </w:t>
      </w:r>
    </w:p>
    <w:p>
      <w:pPr>
        <w:spacing w:line="360" w:lineRule="exact"/>
        <w:ind w:firstLine="480" w:firstLineChars="200"/>
        <w:rPr>
          <w:rFonts w:ascii="仿宋_GB2312" w:hAnsi="仿宋" w:eastAsia="仿宋_GB2312"/>
          <w:sz w:val="24"/>
        </w:rPr>
      </w:pPr>
      <w:r>
        <w:rPr>
          <w:rFonts w:ascii="仿宋_GB2312" w:hAnsi="仿宋" w:eastAsia="仿宋_GB2312"/>
          <w:sz w:val="24"/>
        </w:rPr>
        <w:t xml:space="preserve">    地  址：[  ]     </w:t>
      </w:r>
    </w:p>
    <w:p>
      <w:pPr>
        <w:spacing w:line="360" w:lineRule="exact"/>
        <w:ind w:firstLine="480" w:firstLineChars="200"/>
        <w:rPr>
          <w:rFonts w:ascii="仿宋_GB2312" w:hAnsi="仿宋" w:eastAsia="仿宋_GB2312"/>
          <w:sz w:val="24"/>
        </w:rPr>
      </w:pPr>
      <w:r>
        <w:rPr>
          <w:rFonts w:ascii="仿宋_GB2312" w:hAnsi="仿宋" w:eastAsia="仿宋_GB2312"/>
          <w:sz w:val="24"/>
        </w:rPr>
        <w:t xml:space="preserve">    联系人：[  ]    </w:t>
      </w:r>
    </w:p>
    <w:p>
      <w:pPr>
        <w:spacing w:line="360" w:lineRule="exact"/>
        <w:ind w:firstLine="480" w:firstLineChars="200"/>
        <w:rPr>
          <w:rFonts w:ascii="仿宋_GB2312" w:hAnsi="仿宋" w:eastAsia="仿宋_GB2312"/>
          <w:sz w:val="24"/>
        </w:rPr>
      </w:pPr>
      <w:r>
        <w:rPr>
          <w:rFonts w:ascii="仿宋_GB2312" w:hAnsi="仿宋" w:eastAsia="仿宋_GB2312"/>
          <w:sz w:val="24"/>
        </w:rPr>
        <w:t xml:space="preserve">    电  话：[  ]    </w:t>
      </w:r>
    </w:p>
    <w:p>
      <w:pPr>
        <w:spacing w:line="360" w:lineRule="exact"/>
        <w:ind w:firstLine="480" w:firstLineChars="200"/>
        <w:rPr>
          <w:rFonts w:ascii="仿宋_GB2312" w:hAnsi="仿宋" w:eastAsia="仿宋_GB2312"/>
          <w:sz w:val="24"/>
        </w:rPr>
      </w:pPr>
      <w:r>
        <w:rPr>
          <w:rFonts w:ascii="仿宋_GB2312" w:hAnsi="仿宋" w:eastAsia="仿宋_GB2312"/>
          <w:sz w:val="24"/>
        </w:rPr>
        <w:t xml:space="preserve">    传  真：[  ]     </w:t>
      </w:r>
    </w:p>
    <w:p>
      <w:pPr>
        <w:spacing w:line="360" w:lineRule="exact"/>
        <w:ind w:firstLine="480" w:firstLineChars="200"/>
        <w:rPr>
          <w:rFonts w:ascii="仿宋_GB2312" w:hAnsi="仿宋" w:eastAsia="仿宋_GB2312"/>
          <w:sz w:val="24"/>
        </w:rPr>
      </w:pPr>
      <w:r>
        <w:rPr>
          <w:rFonts w:ascii="仿宋_GB2312" w:hAnsi="仿宋" w:eastAsia="仿宋_GB2312"/>
          <w:sz w:val="24"/>
        </w:rPr>
        <w:t xml:space="preserve">    邮  编：[  ]     </w:t>
      </w:r>
    </w:p>
    <w:p>
      <w:pPr>
        <w:spacing w:line="360" w:lineRule="exact"/>
        <w:ind w:firstLine="960" w:firstLineChars="400"/>
        <w:rPr>
          <w:rFonts w:ascii="仿宋_GB2312" w:hAnsi="仿宋" w:eastAsia="仿宋_GB2312"/>
          <w:sz w:val="24"/>
        </w:rPr>
      </w:pPr>
      <w:r>
        <w:rPr>
          <w:rFonts w:hint="eastAsia" w:ascii="仿宋_GB2312" w:hAnsi="仿宋" w:eastAsia="仿宋_GB2312"/>
          <w:sz w:val="24"/>
        </w:rPr>
        <w:t>电子邮件：</w:t>
      </w:r>
      <w:r>
        <w:rPr>
          <w:rFonts w:ascii="仿宋_GB2312" w:hAnsi="仿宋" w:eastAsia="仿宋_GB2312"/>
          <w:kern w:val="0"/>
          <w:sz w:val="24"/>
        </w:rPr>
        <w:t>[  ]</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乙方：</w:t>
      </w:r>
      <w:r>
        <w:rPr>
          <w:rFonts w:ascii="仿宋_GB2312" w:hAnsi="仿宋" w:eastAsia="仿宋_GB2312"/>
          <w:sz w:val="24"/>
        </w:rPr>
        <w:t xml:space="preserve">[  ]         </w:t>
      </w:r>
    </w:p>
    <w:p>
      <w:pPr>
        <w:spacing w:line="360" w:lineRule="exact"/>
        <w:ind w:firstLine="480" w:firstLineChars="200"/>
        <w:rPr>
          <w:rFonts w:ascii="仿宋_GB2312" w:hAnsi="仿宋" w:eastAsia="仿宋_GB2312"/>
          <w:sz w:val="24"/>
        </w:rPr>
      </w:pPr>
      <w:r>
        <w:rPr>
          <w:rFonts w:ascii="仿宋_GB2312" w:hAnsi="仿宋" w:eastAsia="仿宋_GB2312"/>
          <w:sz w:val="24"/>
        </w:rPr>
        <w:t xml:space="preserve">    地  址：[  ]     </w:t>
      </w:r>
    </w:p>
    <w:p>
      <w:pPr>
        <w:spacing w:line="360" w:lineRule="exact"/>
        <w:ind w:firstLine="480" w:firstLineChars="200"/>
        <w:rPr>
          <w:rFonts w:ascii="仿宋_GB2312" w:hAnsi="仿宋" w:eastAsia="仿宋_GB2312"/>
          <w:sz w:val="24"/>
        </w:rPr>
      </w:pPr>
      <w:r>
        <w:rPr>
          <w:rFonts w:ascii="仿宋_GB2312" w:hAnsi="仿宋" w:eastAsia="仿宋_GB2312"/>
          <w:sz w:val="24"/>
        </w:rPr>
        <w:t xml:space="preserve">    联系人：[  ]     </w:t>
      </w:r>
    </w:p>
    <w:p>
      <w:pPr>
        <w:spacing w:line="360" w:lineRule="exact"/>
        <w:ind w:firstLine="480" w:firstLineChars="200"/>
        <w:rPr>
          <w:rFonts w:ascii="仿宋_GB2312" w:hAnsi="仿宋" w:eastAsia="仿宋_GB2312"/>
          <w:sz w:val="24"/>
        </w:rPr>
      </w:pPr>
      <w:r>
        <w:rPr>
          <w:rFonts w:ascii="仿宋_GB2312" w:hAnsi="仿宋" w:eastAsia="仿宋_GB2312"/>
          <w:sz w:val="24"/>
        </w:rPr>
        <w:t xml:space="preserve">    电  话：[  ]     </w:t>
      </w:r>
    </w:p>
    <w:p>
      <w:pPr>
        <w:spacing w:line="360" w:lineRule="exact"/>
        <w:ind w:firstLine="480" w:firstLineChars="200"/>
        <w:rPr>
          <w:rFonts w:ascii="仿宋_GB2312" w:hAnsi="仿宋" w:eastAsia="仿宋_GB2312"/>
          <w:sz w:val="24"/>
        </w:rPr>
      </w:pPr>
      <w:r>
        <w:rPr>
          <w:rFonts w:ascii="仿宋_GB2312" w:hAnsi="仿宋" w:eastAsia="仿宋_GB2312"/>
          <w:sz w:val="24"/>
        </w:rPr>
        <w:t xml:space="preserve">    传  真：[  ]     </w:t>
      </w:r>
    </w:p>
    <w:p>
      <w:pPr>
        <w:spacing w:line="360" w:lineRule="exact"/>
        <w:ind w:firstLine="480" w:firstLineChars="200"/>
        <w:rPr>
          <w:rFonts w:ascii="仿宋_GB2312" w:hAnsi="仿宋" w:eastAsia="仿宋_GB2312"/>
          <w:sz w:val="24"/>
        </w:rPr>
      </w:pPr>
      <w:r>
        <w:rPr>
          <w:rFonts w:ascii="仿宋_GB2312" w:hAnsi="仿宋" w:eastAsia="仿宋_GB2312"/>
          <w:sz w:val="24"/>
        </w:rPr>
        <w:t xml:space="preserve">    邮  编：[  ]</w:t>
      </w:r>
    </w:p>
    <w:p>
      <w:pPr>
        <w:spacing w:line="360" w:lineRule="exact"/>
        <w:ind w:firstLine="480" w:firstLineChars="200"/>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电子邮件：</w:t>
      </w:r>
      <w:r>
        <w:rPr>
          <w:rFonts w:ascii="仿宋_GB2312" w:hAnsi="仿宋" w:eastAsia="仿宋_GB2312"/>
          <w:kern w:val="0"/>
          <w:sz w:val="24"/>
        </w:rPr>
        <w:t>[  ]</w:t>
      </w:r>
      <w:r>
        <w:rPr>
          <w:rFonts w:ascii="仿宋_GB2312" w:hAnsi="仿宋" w:eastAsia="仿宋_GB2312"/>
          <w:sz w:val="24"/>
        </w:rPr>
        <w:t xml:space="preserve">     </w:t>
      </w:r>
    </w:p>
    <w:p>
      <w:pPr>
        <w:spacing w:line="360" w:lineRule="exact"/>
        <w:ind w:firstLine="480" w:firstLineChars="200"/>
        <w:rPr>
          <w:rFonts w:ascii="仿宋_GB2312" w:hAnsi="仿宋" w:eastAsia="仿宋_GB2312"/>
          <w:sz w:val="24"/>
        </w:rPr>
      </w:pPr>
      <w:r>
        <w:rPr>
          <w:rFonts w:hint="eastAsia" w:ascii="仿宋_GB2312" w:hAnsi="仿宋" w:eastAsia="仿宋_GB2312"/>
          <w:kern w:val="0"/>
          <w:sz w:val="24"/>
        </w:rPr>
        <w:t>上述任何信息发生变更的，变更方应及时以书面形式通知另一方，未及时通知而影响本合同履行或造成对方损失的，应承担相应的责任。</w:t>
      </w:r>
    </w:p>
    <w:p>
      <w:pPr>
        <w:tabs>
          <w:tab w:val="left" w:pos="7980"/>
        </w:tabs>
        <w:spacing w:line="360" w:lineRule="exact"/>
        <w:ind w:firstLine="480" w:firstLineChars="200"/>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rPr>
        <w:t>1</w:t>
      </w:r>
      <w:r>
        <w:rPr>
          <w:rFonts w:ascii="仿宋_GB2312" w:hAnsi="仿宋" w:eastAsia="仿宋_GB2312"/>
          <w:sz w:val="24"/>
        </w:rPr>
        <w:t>.9附件为本合同不可分割的部分。若附件与合同正文有任何</w:t>
      </w:r>
      <w:r>
        <w:rPr>
          <w:rFonts w:hint="eastAsia" w:ascii="仿宋_GB2312" w:eastAsia="仿宋_GB2312"/>
          <w:sz w:val="24"/>
        </w:rPr>
        <w:t>冲突</w:t>
      </w:r>
      <w:r>
        <w:rPr>
          <w:rFonts w:hint="eastAsia" w:ascii="仿宋_GB2312" w:hAnsi="仿宋" w:eastAsia="仿宋_GB2312"/>
          <w:sz w:val="24"/>
        </w:rPr>
        <w:t>，以合同正文为准。</w:t>
      </w:r>
    </w:p>
    <w:p>
      <w:pPr>
        <w:tabs>
          <w:tab w:val="left" w:pos="7980"/>
        </w:tabs>
        <w:spacing w:line="360" w:lineRule="exact"/>
        <w:ind w:firstLine="480" w:firstLineChars="200"/>
        <w:rPr>
          <w:rFonts w:ascii="仿宋_GB2312" w:hAnsi="仿宋" w:eastAsia="仿宋_GB2312"/>
          <w:sz w:val="24"/>
        </w:rPr>
      </w:pPr>
      <w:r>
        <w:rPr>
          <w:rFonts w:hint="eastAsia" w:ascii="仿宋_GB2312" w:hAnsi="仿宋" w:eastAsia="仿宋_GB2312"/>
          <w:sz w:val="24"/>
        </w:rPr>
        <w:t>本合同附件为：</w:t>
      </w:r>
    </w:p>
    <w:p>
      <w:pPr>
        <w:tabs>
          <w:tab w:val="left" w:pos="7980"/>
        </w:tabs>
        <w:spacing w:line="360" w:lineRule="exact"/>
        <w:ind w:firstLine="480" w:firstLineChars="200"/>
        <w:rPr>
          <w:rFonts w:ascii="仿宋_GB2312" w:hAnsi="仿宋" w:eastAsia="仿宋_GB2312"/>
          <w:sz w:val="24"/>
        </w:rPr>
      </w:pPr>
      <w:r>
        <w:rPr>
          <w:rFonts w:hint="eastAsia" w:ascii="仿宋_GB2312" w:hAnsi="仿宋" w:eastAsia="仿宋_GB2312"/>
          <w:sz w:val="24"/>
        </w:rPr>
        <w:t>附件一：项目详细内容</w:t>
      </w:r>
    </w:p>
    <w:p>
      <w:pPr>
        <w:sectPr>
          <w:footerReference r:id="rId10" w:type="default"/>
          <w:pgSz w:w="11906" w:h="16838"/>
          <w:pgMar w:top="1440" w:right="1800" w:bottom="1440" w:left="1800" w:header="851" w:footer="992" w:gutter="0"/>
          <w:cols w:space="425" w:num="1"/>
          <w:docGrid w:type="lines" w:linePitch="312" w:charSpace="0"/>
        </w:sectPr>
      </w:pPr>
    </w:p>
    <w:p>
      <w:pPr>
        <w:pStyle w:val="34"/>
        <w:tabs>
          <w:tab w:val="left" w:pos="588"/>
        </w:tabs>
        <w:snapToGrid w:val="0"/>
        <w:spacing w:before="120" w:after="120" w:line="440" w:lineRule="exact"/>
        <w:jc w:val="left"/>
        <w:outlineLvl w:val="1"/>
        <w:rPr>
          <w:rFonts w:ascii="宋体" w:hAnsi="宋体"/>
          <w:sz w:val="24"/>
          <w:szCs w:val="24"/>
        </w:rPr>
      </w:pPr>
      <w:bookmarkStart w:id="548" w:name="_Toc515607367"/>
      <w:r>
        <w:rPr>
          <w:rFonts w:hint="eastAsia" w:ascii="宋体" w:hAnsi="宋体"/>
          <w:sz w:val="24"/>
          <w:szCs w:val="24"/>
        </w:rPr>
        <w:t>1. 投标文件封面</w:t>
      </w:r>
      <w:bookmarkEnd w:id="548"/>
    </w:p>
    <w:p>
      <w:pPr>
        <w:spacing w:after="120" w:line="360" w:lineRule="atLeast"/>
        <w:jc w:val="right"/>
        <w:rPr>
          <w:rFonts w:cs="宋体" w:asciiTheme="minorEastAsia" w:hAnsiTheme="minorEastAsia" w:eastAsiaTheme="minorEastAsia"/>
          <w:sz w:val="32"/>
          <w:szCs w:val="32"/>
          <w:u w:val="single"/>
        </w:rPr>
      </w:pPr>
    </w:p>
    <w:p>
      <w:pPr>
        <w:spacing w:after="120" w:line="360" w:lineRule="atLeast"/>
        <w:jc w:val="center"/>
        <w:rPr>
          <w:rFonts w:cs="宋体" w:asciiTheme="minorEastAsia" w:hAnsiTheme="minorEastAsia" w:eastAsiaTheme="minorEastAsia"/>
          <w:sz w:val="32"/>
          <w:szCs w:val="32"/>
          <w:u w:val="single"/>
        </w:rPr>
      </w:pPr>
    </w:p>
    <w:p>
      <w:pPr>
        <w:spacing w:after="120" w:line="360" w:lineRule="atLeast"/>
        <w:jc w:val="center"/>
        <w:rPr>
          <w:rFonts w:cs="宋体" w:asciiTheme="minorEastAsia" w:hAnsiTheme="minorEastAsia" w:eastAsiaTheme="minorEastAsia"/>
          <w:b/>
          <w:sz w:val="30"/>
          <w:szCs w:val="30"/>
        </w:rPr>
      </w:pPr>
      <w:r>
        <w:rPr>
          <w:rFonts w:cs="宋体" w:asciiTheme="minorEastAsia" w:hAnsiTheme="minorEastAsia" w:eastAsiaTheme="minorEastAsia"/>
          <w:b/>
          <w:sz w:val="30"/>
          <w:szCs w:val="30"/>
          <w:u w:val="single"/>
        </w:rPr>
        <w:t xml:space="preserve">                  </w:t>
      </w:r>
      <w:r>
        <w:rPr>
          <w:rFonts w:hint="eastAsia" w:cs="宋体" w:asciiTheme="minorEastAsia" w:hAnsiTheme="minorEastAsia" w:eastAsiaTheme="minorEastAsia"/>
          <w:b/>
          <w:sz w:val="30"/>
          <w:szCs w:val="30"/>
        </w:rPr>
        <w:t>（项目名称）</w:t>
      </w:r>
    </w:p>
    <w:p>
      <w:pPr>
        <w:jc w:val="center"/>
        <w:rPr>
          <w:rFonts w:cs="宋体" w:asciiTheme="minorEastAsia" w:hAnsiTheme="minorEastAsia" w:eastAsiaTheme="minorEastAsia"/>
          <w:sz w:val="28"/>
          <w:szCs w:val="28"/>
        </w:rPr>
      </w:pPr>
    </w:p>
    <w:p>
      <w:pPr>
        <w:jc w:val="center"/>
        <w:rPr>
          <w:rFonts w:cs="宋体" w:asciiTheme="minorEastAsia" w:hAnsiTheme="minorEastAsia" w:eastAsiaTheme="minorEastAsia"/>
          <w:szCs w:val="21"/>
        </w:rPr>
      </w:pPr>
    </w:p>
    <w:p>
      <w:pPr>
        <w:jc w:val="center"/>
        <w:rPr>
          <w:rFonts w:cs="宋体" w:asciiTheme="minorEastAsia" w:hAnsiTheme="minorEastAsia" w:eastAsiaTheme="minorEastAsia"/>
          <w:szCs w:val="21"/>
        </w:rPr>
      </w:pPr>
    </w:p>
    <w:p>
      <w:pPr>
        <w:jc w:val="center"/>
        <w:rPr>
          <w:rFonts w:cs="宋体" w:asciiTheme="minorEastAsia" w:hAnsiTheme="minorEastAsia" w:eastAsiaTheme="minorEastAsia"/>
          <w:szCs w:val="21"/>
        </w:rPr>
      </w:pPr>
    </w:p>
    <w:p>
      <w:pPr>
        <w:spacing w:after="120"/>
        <w:jc w:val="center"/>
        <w:rPr>
          <w:rFonts w:cs="宋体" w:asciiTheme="minorEastAsia" w:hAnsiTheme="minorEastAsia" w:eastAsiaTheme="minorEastAsia"/>
          <w:b/>
          <w:sz w:val="40"/>
          <w:szCs w:val="32"/>
        </w:rPr>
      </w:pPr>
      <w:r>
        <w:rPr>
          <w:rFonts w:hint="eastAsia" w:cs="宋体" w:asciiTheme="minorEastAsia" w:hAnsiTheme="minorEastAsia" w:eastAsiaTheme="minorEastAsia"/>
          <w:b/>
          <w:sz w:val="44"/>
          <w:szCs w:val="36"/>
        </w:rPr>
        <w:t>投标文件</w:t>
      </w:r>
    </w:p>
    <w:p>
      <w:pPr>
        <w:spacing w:after="120"/>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（标包</w:t>
      </w:r>
      <w:r>
        <w:rPr>
          <w:rFonts w:hint="eastAsia" w:cs="宋体" w:asciiTheme="minorEastAsia" w:hAnsiTheme="minorEastAsia" w:eastAsiaTheme="minorEastAsia"/>
          <w:b/>
          <w:color w:val="FF0000"/>
          <w:sz w:val="32"/>
          <w:szCs w:val="32"/>
        </w:rPr>
        <w:t>X</w:t>
      </w:r>
      <w:r>
        <w:rPr>
          <w:rFonts w:hint="eastAsia" w:cs="宋体" w:asciiTheme="minorEastAsia" w:hAnsiTheme="minorEastAsia" w:eastAsiaTheme="minorEastAsia"/>
          <w:b/>
          <w:sz w:val="32"/>
          <w:szCs w:val="32"/>
        </w:rPr>
        <w:t>）</w:t>
      </w:r>
    </w:p>
    <w:p>
      <w:pPr>
        <w:spacing w:after="120"/>
        <w:jc w:val="center"/>
        <w:rPr>
          <w:rFonts w:cs="宋体" w:asciiTheme="minorEastAsia" w:hAnsiTheme="minorEastAsia" w:eastAsiaTheme="minorEastAsia"/>
          <w:b/>
          <w:sz w:val="32"/>
          <w:szCs w:val="32"/>
        </w:rPr>
      </w:pPr>
    </w:p>
    <w:p>
      <w:pPr>
        <w:spacing w:after="120"/>
        <w:jc w:val="center"/>
        <w:rPr>
          <w:rFonts w:cs="宋体" w:asciiTheme="minorEastAsia" w:hAnsiTheme="minorEastAsia" w:eastAsiaTheme="minorEastAsia"/>
          <w:b/>
          <w:sz w:val="32"/>
          <w:szCs w:val="32"/>
        </w:rPr>
      </w:pPr>
    </w:p>
    <w:p>
      <w:pPr>
        <w:spacing w:after="120"/>
        <w:jc w:val="center"/>
        <w:rPr>
          <w:rFonts w:cs="宋体" w:asciiTheme="minorEastAsia" w:hAnsiTheme="minorEastAsia" w:eastAsiaTheme="minorEastAsia"/>
          <w:b/>
          <w:sz w:val="32"/>
          <w:szCs w:val="32"/>
        </w:rPr>
      </w:pPr>
    </w:p>
    <w:p>
      <w:pPr>
        <w:spacing w:after="120"/>
        <w:jc w:val="center"/>
        <w:rPr>
          <w:rFonts w:cs="宋体" w:asciiTheme="minorEastAsia" w:hAnsiTheme="minorEastAsia" w:eastAsiaTheme="minorEastAsia"/>
          <w:b/>
          <w:sz w:val="32"/>
          <w:szCs w:val="32"/>
        </w:rPr>
      </w:pPr>
    </w:p>
    <w:p>
      <w:pPr>
        <w:adjustRightInd w:val="0"/>
        <w:snapToGrid w:val="0"/>
        <w:spacing w:line="440" w:lineRule="exact"/>
        <w:jc w:val="center"/>
        <w:rPr>
          <w:rFonts w:ascii="宋体" w:hAnsi="宋体" w:cs="宋体"/>
          <w:sz w:val="24"/>
        </w:rPr>
      </w:pPr>
      <w:r>
        <w:rPr>
          <w:rFonts w:hint="eastAsia" w:ascii="宋体" w:hAnsi="宋体" w:cs="宋体"/>
          <w:sz w:val="24"/>
        </w:rPr>
        <w:t xml:space="preserve">   投标人名称：</w:t>
      </w:r>
      <w:r>
        <w:rPr>
          <w:rFonts w:ascii="宋体" w:hAnsi="宋体" w:cs="宋体"/>
          <w:sz w:val="24"/>
          <w:u w:val="single"/>
        </w:rPr>
        <w:t xml:space="preserve">                              </w:t>
      </w:r>
      <w:r>
        <w:rPr>
          <w:rFonts w:hint="eastAsia" w:ascii="宋体" w:hAnsi="宋体" w:cs="宋体"/>
          <w:sz w:val="24"/>
        </w:rPr>
        <w:t>（盖单位公章）</w:t>
      </w:r>
    </w:p>
    <w:p>
      <w:pPr>
        <w:adjustRightInd w:val="0"/>
        <w:snapToGrid w:val="0"/>
        <w:spacing w:line="440" w:lineRule="exact"/>
        <w:ind w:firstLine="1020" w:firstLineChars="425"/>
        <w:rPr>
          <w:rFonts w:ascii="宋体" w:hAnsi="宋体" w:cs="宋体"/>
          <w:sz w:val="24"/>
        </w:rPr>
      </w:pPr>
    </w:p>
    <w:p>
      <w:pPr>
        <w:adjustRightInd w:val="0"/>
        <w:snapToGrid w:val="0"/>
        <w:spacing w:line="440" w:lineRule="exact"/>
        <w:ind w:firstLine="1020" w:firstLineChars="425"/>
        <w:rPr>
          <w:rFonts w:ascii="宋体" w:hAnsi="宋体" w:cs="宋体"/>
          <w:sz w:val="24"/>
          <w:u w:val="single"/>
        </w:rPr>
      </w:pPr>
      <w:r>
        <w:rPr>
          <w:rFonts w:hint="eastAsia" w:ascii="宋体" w:hAnsi="宋体" w:cs="宋体"/>
          <w:sz w:val="24"/>
        </w:rPr>
        <w:t>法定代表人</w:t>
      </w:r>
      <w:r>
        <w:rPr>
          <w:rFonts w:ascii="宋体" w:hAnsi="宋体" w:cs="宋体"/>
          <w:sz w:val="24"/>
        </w:rPr>
        <w:t>或者其委托代理人：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w:t>
      </w:r>
    </w:p>
    <w:p>
      <w:pPr>
        <w:adjustRightInd w:val="0"/>
        <w:snapToGrid w:val="0"/>
        <w:spacing w:after="120" w:line="440" w:lineRule="exact"/>
        <w:ind w:firstLine="1200" w:firstLineChars="500"/>
        <w:jc w:val="left"/>
        <w:rPr>
          <w:rFonts w:ascii="宋体" w:hAnsi="宋体" w:cs="宋体"/>
          <w:sz w:val="24"/>
        </w:rPr>
      </w:pPr>
    </w:p>
    <w:p>
      <w:pPr>
        <w:adjustRightInd w:val="0"/>
        <w:snapToGrid w:val="0"/>
        <w:spacing w:line="440" w:lineRule="exact"/>
        <w:jc w:val="center"/>
        <w:rPr>
          <w:rFonts w:ascii="宋体" w:hAnsi="宋体" w:cs="宋体"/>
        </w:rPr>
      </w:pPr>
      <w:r>
        <w:rPr>
          <w:rFonts w:ascii="宋体" w:hAnsi="宋体" w:cs="宋体"/>
          <w:sz w:val="24"/>
          <w:u w:val="single"/>
        </w:rPr>
        <w:t xml:space="preserve">_    __ </w:t>
      </w:r>
      <w:r>
        <w:rPr>
          <w:rFonts w:hint="eastAsia" w:ascii="宋体" w:hAnsi="宋体" w:cs="宋体"/>
          <w:sz w:val="24"/>
        </w:rPr>
        <w:t>年</w:t>
      </w:r>
      <w:r>
        <w:rPr>
          <w:rFonts w:ascii="宋体" w:hAnsi="宋体" w:cs="宋体"/>
          <w:sz w:val="24"/>
          <w:u w:val="single"/>
        </w:rPr>
        <w:t>_    __</w:t>
      </w:r>
      <w:r>
        <w:rPr>
          <w:rFonts w:hint="eastAsia" w:ascii="宋体" w:hAnsi="宋体" w:cs="宋体"/>
          <w:sz w:val="24"/>
        </w:rPr>
        <w:t>月</w:t>
      </w:r>
      <w:r>
        <w:rPr>
          <w:rFonts w:ascii="宋体" w:hAnsi="宋体" w:cs="宋体"/>
          <w:sz w:val="24"/>
          <w:u w:val="single"/>
        </w:rPr>
        <w:t>_    __</w:t>
      </w:r>
      <w:r>
        <w:rPr>
          <w:rFonts w:hint="eastAsia" w:ascii="宋体" w:hAnsi="宋体" w:cs="宋体"/>
          <w:sz w:val="24"/>
        </w:rPr>
        <w:t>日</w:t>
      </w:r>
    </w:p>
    <w:p>
      <w:pPr>
        <w:pStyle w:val="43"/>
        <w:adjustRightInd w:val="0"/>
        <w:snapToGrid w:val="0"/>
        <w:spacing w:before="240" w:after="120" w:line="440" w:lineRule="exact"/>
        <w:rPr>
          <w:rFonts w:ascii="宋体" w:hAnsi="宋体" w:eastAsia="宋体" w:cs="宋体"/>
          <w:b/>
          <w:bCs w:val="0"/>
          <w:kern w:val="0"/>
          <w:sz w:val="28"/>
          <w:szCs w:val="28"/>
        </w:rPr>
        <w:sectPr>
          <w:pgSz w:w="11906" w:h="16838"/>
          <w:pgMar w:top="1440" w:right="1800" w:bottom="1440" w:left="1800" w:header="851" w:footer="992" w:gutter="0"/>
          <w:cols w:space="425" w:num="1"/>
          <w:docGrid w:type="lines" w:linePitch="312" w:charSpace="0"/>
        </w:sectPr>
      </w:pPr>
    </w:p>
    <w:p>
      <w:pPr>
        <w:pStyle w:val="34"/>
        <w:tabs>
          <w:tab w:val="left" w:pos="588"/>
        </w:tabs>
        <w:snapToGrid w:val="0"/>
        <w:spacing w:before="120" w:after="120" w:line="440" w:lineRule="exact"/>
        <w:jc w:val="left"/>
        <w:outlineLvl w:val="1"/>
        <w:rPr>
          <w:rFonts w:ascii="宋体" w:hAnsi="宋体"/>
          <w:sz w:val="24"/>
          <w:szCs w:val="24"/>
        </w:rPr>
      </w:pPr>
      <w:bookmarkStart w:id="549" w:name="_Toc447265317"/>
      <w:bookmarkStart w:id="550" w:name="_Toc515607368"/>
      <w:bookmarkStart w:id="551" w:name="_Toc438052118"/>
      <w:bookmarkStart w:id="552" w:name="_Toc447265603"/>
      <w:r>
        <w:rPr>
          <w:rFonts w:hint="eastAsia" w:ascii="宋体" w:hAnsi="宋体"/>
          <w:sz w:val="24"/>
          <w:szCs w:val="24"/>
        </w:rPr>
        <w:t xml:space="preserve">2. </w:t>
      </w:r>
      <w:bookmarkEnd w:id="549"/>
      <w:bookmarkEnd w:id="550"/>
      <w:bookmarkEnd w:id="551"/>
      <w:bookmarkEnd w:id="552"/>
      <w:bookmarkStart w:id="553" w:name="_Toc438052120"/>
      <w:bookmarkStart w:id="554" w:name="_Toc515607369"/>
      <w:r>
        <w:rPr>
          <w:rFonts w:hint="eastAsia" w:ascii="宋体" w:hAnsi="宋体"/>
          <w:sz w:val="24"/>
          <w:szCs w:val="24"/>
        </w:rPr>
        <w:t>投标函</w:t>
      </w:r>
      <w:bookmarkEnd w:id="553"/>
      <w:bookmarkEnd w:id="554"/>
    </w:p>
    <w:p>
      <w:pPr>
        <w:jc w:val="center"/>
      </w:pPr>
      <w:bookmarkStart w:id="555" w:name="_Toc447265349"/>
      <w:bookmarkStart w:id="556" w:name="_Toc447265635"/>
      <w:r>
        <w:rPr>
          <w:rFonts w:hint="eastAsia"/>
        </w:rPr>
        <w:t>投  标  函</w:t>
      </w:r>
    </w:p>
    <w:p>
      <w:pPr>
        <w:adjustRightInd w:val="0"/>
        <w:snapToGrid w:val="0"/>
        <w:spacing w:line="440" w:lineRule="exact"/>
        <w:jc w:val="left"/>
        <w:rPr>
          <w:rFonts w:ascii="宋体" w:hAnsi="宋体" w:cs="宋体"/>
          <w:szCs w:val="21"/>
        </w:rPr>
      </w:pPr>
      <w:r>
        <w:rPr>
          <w:rFonts w:hint="eastAsia" w:ascii="宋体" w:hAnsi="宋体" w:cs="宋体"/>
          <w:szCs w:val="21"/>
        </w:rPr>
        <w:t>致：</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（招标人名称）</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w:t>
      </w:r>
    </w:p>
    <w:p>
      <w:pPr>
        <w:spacing w:line="440" w:lineRule="exact"/>
        <w:ind w:firstLine="420" w:firstLineChars="200"/>
        <w:rPr>
          <w:rFonts w:ascii="宋体" w:hAnsi="宋体"/>
          <w:szCs w:val="21"/>
        </w:rPr>
      </w:pPr>
      <w:r>
        <w:rPr>
          <w:rFonts w:hint="eastAsia" w:ascii="宋体" w:hAnsi="宋体"/>
          <w:szCs w:val="21"/>
          <w:u w:val="single"/>
        </w:rPr>
        <w:t xml:space="preserve">      （投标人名称）    </w:t>
      </w:r>
      <w:r>
        <w:rPr>
          <w:rFonts w:hint="eastAsia" w:ascii="宋体" w:hAnsi="宋体"/>
          <w:szCs w:val="21"/>
        </w:rPr>
        <w:t>（以下称“我方”）</w:t>
      </w:r>
      <w:r>
        <w:rPr>
          <w:rFonts w:ascii="宋体" w:hAnsi="宋体"/>
          <w:szCs w:val="21"/>
        </w:rPr>
        <w:t>已仔细研究了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标包</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（标包号）（采购编号：</w:t>
      </w:r>
      <w:r>
        <w:rPr>
          <w:rFonts w:hint="eastAsia" w:ascii="宋体" w:hAnsi="宋体"/>
          <w:szCs w:val="21"/>
          <w:u w:val="single"/>
        </w:rPr>
        <w:t xml:space="preserve">        </w:t>
      </w:r>
      <w:r>
        <w:rPr>
          <w:rFonts w:hint="eastAsia" w:ascii="宋体" w:hAnsi="宋体"/>
          <w:szCs w:val="21"/>
        </w:rPr>
        <w:t>）</w:t>
      </w:r>
      <w:r>
        <w:rPr>
          <w:rFonts w:ascii="宋体" w:hAnsi="宋体"/>
          <w:szCs w:val="21"/>
        </w:rPr>
        <w:t>招标文件的全部内容</w:t>
      </w:r>
      <w:r>
        <w:rPr>
          <w:rFonts w:hint="eastAsia" w:ascii="宋体" w:hAnsi="宋体"/>
          <w:szCs w:val="21"/>
        </w:rPr>
        <w:t>，</w:t>
      </w:r>
      <w:r>
        <w:rPr>
          <w:rFonts w:ascii="宋体" w:hAnsi="宋体"/>
          <w:bCs/>
          <w:szCs w:val="21"/>
        </w:rPr>
        <w:t>包括</w:t>
      </w:r>
      <w:r>
        <w:rPr>
          <w:rFonts w:hint="eastAsia" w:ascii="宋体" w:hAnsi="宋体"/>
          <w:bCs/>
          <w:szCs w:val="21"/>
        </w:rPr>
        <w:t>澄清或者</w:t>
      </w:r>
      <w:r>
        <w:rPr>
          <w:rFonts w:ascii="宋体" w:hAnsi="宋体"/>
          <w:bCs/>
          <w:szCs w:val="21"/>
        </w:rPr>
        <w:t>修改文件</w:t>
      </w:r>
      <w:r>
        <w:rPr>
          <w:rFonts w:hint="eastAsia" w:ascii="宋体" w:hAnsi="宋体"/>
          <w:bCs/>
          <w:szCs w:val="21"/>
        </w:rPr>
        <w:t>以及</w:t>
      </w:r>
      <w:r>
        <w:rPr>
          <w:rFonts w:ascii="宋体" w:hAnsi="宋体"/>
          <w:bCs/>
          <w:szCs w:val="21"/>
        </w:rPr>
        <w:t>有关附件</w:t>
      </w:r>
      <w:r>
        <w:rPr>
          <w:rFonts w:ascii="宋体" w:hAnsi="宋体"/>
          <w:szCs w:val="21"/>
        </w:rPr>
        <w:t>，</w:t>
      </w:r>
      <w:r>
        <w:rPr>
          <w:rFonts w:hint="eastAsia" w:ascii="宋体" w:hAnsi="宋体"/>
          <w:szCs w:val="21"/>
        </w:rPr>
        <w:t>我方将严格按照招标文件要求递交符合要求的全部投标文件。</w:t>
      </w:r>
    </w:p>
    <w:p>
      <w:pPr>
        <w:spacing w:line="440" w:lineRule="exact"/>
        <w:ind w:firstLine="420" w:firstLineChars="200"/>
        <w:rPr>
          <w:rFonts w:ascii="宋体" w:hAnsi="宋体"/>
          <w:szCs w:val="21"/>
        </w:rPr>
      </w:pPr>
      <w:r>
        <w:rPr>
          <w:rFonts w:hint="eastAsia" w:ascii="宋体" w:hAnsi="宋体"/>
          <w:szCs w:val="21"/>
        </w:rPr>
        <w:t>我方承诺如下内容：</w:t>
      </w:r>
    </w:p>
    <w:p>
      <w:pPr>
        <w:pStyle w:val="77"/>
        <w:numPr>
          <w:ilvl w:val="3"/>
          <w:numId w:val="11"/>
        </w:numPr>
        <w:tabs>
          <w:tab w:val="left" w:pos="709"/>
        </w:tabs>
        <w:spacing w:line="440" w:lineRule="exact"/>
        <w:ind w:left="0" w:firstLine="424" w:firstLineChars="202"/>
        <w:rPr>
          <w:rFonts w:ascii="宋体" w:hAnsi="宋体"/>
          <w:szCs w:val="21"/>
        </w:rPr>
      </w:pPr>
      <w:r>
        <w:rPr>
          <w:rFonts w:hint="eastAsia" w:ascii="宋体" w:hAnsi="宋体"/>
          <w:szCs w:val="21"/>
        </w:rPr>
        <w:t>我方的投标文件包含招标文件规定的全部内容。</w:t>
      </w:r>
    </w:p>
    <w:p>
      <w:pPr>
        <w:pStyle w:val="77"/>
        <w:numPr>
          <w:ilvl w:val="3"/>
          <w:numId w:val="11"/>
        </w:numPr>
        <w:tabs>
          <w:tab w:val="left" w:pos="709"/>
        </w:tabs>
        <w:spacing w:line="440" w:lineRule="exact"/>
        <w:ind w:left="0" w:firstLine="424" w:firstLineChars="202"/>
        <w:rPr>
          <w:rFonts w:ascii="宋体" w:hAnsi="宋体"/>
          <w:szCs w:val="21"/>
        </w:rPr>
      </w:pPr>
      <w:r>
        <w:rPr>
          <w:rFonts w:ascii="宋体" w:hAnsi="宋体"/>
          <w:szCs w:val="21"/>
        </w:rPr>
        <w:t>我方承诺在</w:t>
      </w:r>
      <w:r>
        <w:rPr>
          <w:rFonts w:hint="eastAsia" w:ascii="宋体" w:hAnsi="宋体"/>
          <w:szCs w:val="21"/>
        </w:rPr>
        <w:t>招标文件规定的</w:t>
      </w:r>
      <w:r>
        <w:rPr>
          <w:rFonts w:ascii="宋体" w:hAnsi="宋体"/>
          <w:szCs w:val="21"/>
        </w:rPr>
        <w:t>投标有效期</w:t>
      </w:r>
      <w:r>
        <w:rPr>
          <w:rFonts w:hint="eastAsia" w:ascii="宋体" w:hAnsi="宋体"/>
          <w:szCs w:val="21"/>
        </w:rPr>
        <w:t>（投标有效期为</w:t>
      </w:r>
      <w:r>
        <w:rPr>
          <w:rFonts w:hint="eastAsia" w:ascii="宋体" w:hAnsi="宋体"/>
          <w:szCs w:val="21"/>
          <w:u w:val="single"/>
        </w:rPr>
        <w:t xml:space="preserve"> 120 </w:t>
      </w:r>
      <w:r>
        <w:rPr>
          <w:rFonts w:hint="eastAsia" w:ascii="宋体" w:hAnsi="宋体"/>
          <w:szCs w:val="21"/>
        </w:rPr>
        <w:t>天）</w:t>
      </w:r>
      <w:r>
        <w:rPr>
          <w:rFonts w:ascii="宋体" w:hAnsi="宋体"/>
          <w:szCs w:val="21"/>
        </w:rPr>
        <w:t>内不修改、撤销投标文件。</w:t>
      </w:r>
    </w:p>
    <w:p>
      <w:pPr>
        <w:pStyle w:val="77"/>
        <w:numPr>
          <w:ilvl w:val="3"/>
          <w:numId w:val="11"/>
        </w:numPr>
        <w:tabs>
          <w:tab w:val="left" w:pos="709"/>
        </w:tabs>
        <w:spacing w:line="440" w:lineRule="exact"/>
        <w:ind w:left="0" w:firstLine="424" w:firstLineChars="202"/>
        <w:rPr>
          <w:rFonts w:ascii="宋体" w:hAnsi="宋体"/>
          <w:szCs w:val="21"/>
        </w:rPr>
      </w:pPr>
      <w:r>
        <w:rPr>
          <w:rFonts w:ascii="宋体" w:hAnsi="宋体"/>
          <w:szCs w:val="21"/>
        </w:rPr>
        <w:t>随同本投标函递交投标保证金一份，金额为人民币（大写）</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，保证金形式为：</w:t>
      </w:r>
      <w:r>
        <w:rPr>
          <w:rFonts w:hint="eastAsia" w:ascii="宋体" w:hAnsi="宋体"/>
          <w:szCs w:val="21"/>
          <w:u w:val="single"/>
        </w:rPr>
        <w:t xml:space="preserve">  （保函/银行转账）</w:t>
      </w:r>
    </w:p>
    <w:p>
      <w:pPr>
        <w:pStyle w:val="77"/>
        <w:numPr>
          <w:ilvl w:val="3"/>
          <w:numId w:val="11"/>
        </w:numPr>
        <w:tabs>
          <w:tab w:val="left" w:pos="709"/>
        </w:tabs>
        <w:spacing w:line="440" w:lineRule="exact"/>
        <w:ind w:left="0" w:firstLine="424" w:firstLineChars="202"/>
        <w:rPr>
          <w:rFonts w:ascii="宋体" w:hAnsi="宋体"/>
          <w:szCs w:val="21"/>
        </w:rPr>
      </w:pPr>
      <w:r>
        <w:rPr>
          <w:rFonts w:hint="eastAsia" w:ascii="宋体" w:hAnsi="宋体"/>
          <w:szCs w:val="21"/>
        </w:rPr>
        <w:t>我方同意提供贵方可能要求的与投标有关的一切数据或者资料，并完全理解贵方不一定接受最低价的投标。</w:t>
      </w:r>
    </w:p>
    <w:p>
      <w:pPr>
        <w:pStyle w:val="77"/>
        <w:numPr>
          <w:ilvl w:val="3"/>
          <w:numId w:val="11"/>
        </w:numPr>
        <w:tabs>
          <w:tab w:val="left" w:pos="709"/>
        </w:tabs>
        <w:spacing w:line="440" w:lineRule="exact"/>
        <w:ind w:left="0" w:firstLine="424" w:firstLineChars="202"/>
        <w:rPr>
          <w:rFonts w:ascii="宋体" w:hAnsi="宋体"/>
          <w:szCs w:val="21"/>
        </w:rPr>
      </w:pPr>
      <w:r>
        <w:rPr>
          <w:rFonts w:hint="eastAsia" w:ascii="宋体" w:hAnsi="宋体"/>
          <w:szCs w:val="21"/>
        </w:rPr>
        <w:t>我方承诺不向第三方透露与采购相关的所有信息。</w:t>
      </w:r>
    </w:p>
    <w:p>
      <w:pPr>
        <w:pStyle w:val="77"/>
        <w:numPr>
          <w:ilvl w:val="3"/>
          <w:numId w:val="11"/>
        </w:numPr>
        <w:tabs>
          <w:tab w:val="left" w:pos="709"/>
        </w:tabs>
        <w:spacing w:line="440" w:lineRule="exact"/>
        <w:ind w:left="0" w:firstLine="424" w:firstLineChars="202"/>
        <w:rPr>
          <w:rFonts w:ascii="宋体" w:hAnsi="宋体"/>
          <w:szCs w:val="21"/>
        </w:rPr>
      </w:pPr>
      <w:r>
        <w:rPr>
          <w:rFonts w:ascii="宋体" w:hAnsi="宋体"/>
          <w:szCs w:val="21"/>
        </w:rPr>
        <w:t>如我方中</w:t>
      </w:r>
      <w:r>
        <w:rPr>
          <w:rFonts w:hint="eastAsia" w:ascii="宋体" w:hAnsi="宋体"/>
          <w:szCs w:val="21"/>
        </w:rPr>
        <w:t>标</w:t>
      </w:r>
      <w:r>
        <w:rPr>
          <w:rFonts w:ascii="宋体" w:hAnsi="宋体"/>
          <w:szCs w:val="21"/>
        </w:rPr>
        <w:t>：</w:t>
      </w:r>
    </w:p>
    <w:p>
      <w:pPr>
        <w:pStyle w:val="77"/>
        <w:numPr>
          <w:ilvl w:val="0"/>
          <w:numId w:val="12"/>
        </w:numPr>
        <w:tabs>
          <w:tab w:val="left" w:pos="993"/>
        </w:tabs>
        <w:spacing w:line="440" w:lineRule="exact"/>
        <w:ind w:left="0" w:firstLine="426" w:firstLineChars="0"/>
        <w:rPr>
          <w:rFonts w:ascii="宋体" w:hAnsi="宋体"/>
          <w:szCs w:val="21"/>
        </w:rPr>
      </w:pPr>
      <w:r>
        <w:rPr>
          <w:rFonts w:ascii="宋体" w:hAnsi="宋体"/>
          <w:szCs w:val="21"/>
        </w:rPr>
        <w:t>我方承诺在收到中</w:t>
      </w:r>
      <w:r>
        <w:rPr>
          <w:rFonts w:hint="eastAsia" w:ascii="宋体" w:hAnsi="宋体"/>
          <w:szCs w:val="21"/>
        </w:rPr>
        <w:t>标</w:t>
      </w:r>
      <w:r>
        <w:rPr>
          <w:rFonts w:ascii="宋体" w:hAnsi="宋体"/>
          <w:szCs w:val="21"/>
        </w:rPr>
        <w:t>通知书后，在中</w:t>
      </w:r>
      <w:r>
        <w:rPr>
          <w:rFonts w:hint="eastAsia" w:ascii="宋体" w:hAnsi="宋体"/>
          <w:szCs w:val="21"/>
        </w:rPr>
        <w:t>标</w:t>
      </w:r>
      <w:r>
        <w:rPr>
          <w:rFonts w:ascii="宋体" w:hAnsi="宋体"/>
          <w:szCs w:val="21"/>
        </w:rPr>
        <w:t>通知书规定的期限内与你方签订合同。</w:t>
      </w:r>
    </w:p>
    <w:p>
      <w:pPr>
        <w:pStyle w:val="77"/>
        <w:numPr>
          <w:ilvl w:val="0"/>
          <w:numId w:val="12"/>
        </w:numPr>
        <w:tabs>
          <w:tab w:val="left" w:pos="993"/>
        </w:tabs>
        <w:spacing w:line="440" w:lineRule="exact"/>
        <w:ind w:left="0" w:firstLine="426" w:firstLineChars="0"/>
        <w:rPr>
          <w:rFonts w:ascii="宋体" w:hAnsi="宋体"/>
          <w:szCs w:val="21"/>
        </w:rPr>
      </w:pPr>
      <w:r>
        <w:rPr>
          <w:rFonts w:ascii="宋体" w:hAnsi="宋体"/>
          <w:szCs w:val="21"/>
        </w:rPr>
        <w:t>我方承诺按照招标文件规定递交履约</w:t>
      </w:r>
      <w:r>
        <w:rPr>
          <w:rFonts w:hint="eastAsia" w:ascii="宋体" w:hAnsi="宋体"/>
          <w:szCs w:val="21"/>
        </w:rPr>
        <w:t>保证金、支付招标代理服务费</w:t>
      </w:r>
      <w:r>
        <w:rPr>
          <w:rFonts w:ascii="宋体" w:hAnsi="宋体"/>
          <w:szCs w:val="21"/>
        </w:rPr>
        <w:t>。</w:t>
      </w:r>
    </w:p>
    <w:p>
      <w:pPr>
        <w:pStyle w:val="77"/>
        <w:numPr>
          <w:ilvl w:val="0"/>
          <w:numId w:val="12"/>
        </w:numPr>
        <w:tabs>
          <w:tab w:val="left" w:pos="993"/>
        </w:tabs>
        <w:spacing w:line="440" w:lineRule="exact"/>
        <w:ind w:left="0" w:firstLine="426" w:firstLineChars="0"/>
        <w:rPr>
          <w:rFonts w:ascii="宋体" w:hAnsi="宋体"/>
          <w:szCs w:val="21"/>
        </w:rPr>
      </w:pPr>
      <w:r>
        <w:rPr>
          <w:rFonts w:hint="eastAsia" w:ascii="宋体" w:hAnsi="宋体"/>
          <w:szCs w:val="21"/>
        </w:rPr>
        <w:t>按照招标文件的规定及合同约定履行相关责任和义务。</w:t>
      </w:r>
    </w:p>
    <w:p>
      <w:pPr>
        <w:spacing w:line="440" w:lineRule="exact"/>
        <w:ind w:firstLine="420" w:firstLineChars="200"/>
        <w:rPr>
          <w:rFonts w:ascii="宋体" w:hAnsi="宋体"/>
          <w:szCs w:val="21"/>
        </w:rPr>
      </w:pPr>
      <w:r>
        <w:rPr>
          <w:rFonts w:hint="eastAsia" w:ascii="宋体" w:hAnsi="宋体"/>
          <w:szCs w:val="21"/>
        </w:rPr>
        <w:t>我方在此声明，所递交的投标文件及有关资料内容完整、真实和准确，</w:t>
      </w:r>
      <w:r>
        <w:rPr>
          <w:rFonts w:ascii="宋体" w:hAnsi="宋体"/>
          <w:szCs w:val="21"/>
        </w:rPr>
        <w:t>如有弄虚作假，将承担相应的法律责任，并赔偿由此造成的一切损失。</w:t>
      </w:r>
    </w:p>
    <w:p>
      <w:pPr>
        <w:spacing w:line="440" w:lineRule="exact"/>
        <w:ind w:firstLine="3675" w:firstLineChars="1750"/>
        <w:rPr>
          <w:rFonts w:ascii="宋体" w:hAnsi="宋体"/>
          <w:szCs w:val="21"/>
        </w:rPr>
      </w:pPr>
    </w:p>
    <w:p>
      <w:pPr>
        <w:spacing w:line="440" w:lineRule="exact"/>
        <w:ind w:firstLine="3675" w:firstLineChars="1750"/>
        <w:rPr>
          <w:rFonts w:ascii="宋体" w:hAnsi="宋体"/>
          <w:szCs w:val="21"/>
        </w:rPr>
      </w:pPr>
      <w:r>
        <w:rPr>
          <w:rFonts w:ascii="宋体" w:hAnsi="宋体"/>
          <w:szCs w:val="21"/>
        </w:rPr>
        <w:t>投标人</w:t>
      </w:r>
      <w:r>
        <w:rPr>
          <w:rFonts w:hint="eastAsia" w:ascii="宋体" w:hAnsi="宋体"/>
          <w:szCs w:val="21"/>
        </w:rPr>
        <w:t>名称</w:t>
      </w:r>
      <w:r>
        <w:rPr>
          <w:rFonts w:ascii="宋体" w:hAnsi="宋体"/>
          <w:szCs w:val="21"/>
        </w:rPr>
        <w:t>：</w:t>
      </w:r>
      <w:r>
        <w:rPr>
          <w:rFonts w:ascii="宋体" w:hAnsi="宋体"/>
          <w:szCs w:val="21"/>
          <w:u w:val="single"/>
        </w:rPr>
        <w:t xml:space="preserve">                     </w:t>
      </w:r>
      <w:r>
        <w:rPr>
          <w:rFonts w:ascii="宋体" w:hAnsi="宋体"/>
          <w:szCs w:val="21"/>
        </w:rPr>
        <w:t>（盖单位公章）</w:t>
      </w:r>
    </w:p>
    <w:p>
      <w:pPr>
        <w:spacing w:line="440" w:lineRule="exact"/>
        <w:ind w:firstLine="3675" w:firstLineChars="1750"/>
        <w:rPr>
          <w:rFonts w:ascii="宋体" w:hAnsi="宋体"/>
          <w:szCs w:val="21"/>
        </w:rPr>
      </w:pPr>
      <w:r>
        <w:rPr>
          <w:rFonts w:ascii="宋体" w:hAnsi="宋体"/>
          <w:szCs w:val="21"/>
        </w:rPr>
        <w:t>法定代表人或者其委托代理人：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ectPr>
          <w:pgSz w:w="11906" w:h="16838"/>
          <w:pgMar w:top="1440" w:right="1800" w:bottom="1440" w:left="1800" w:header="851" w:footer="992" w:gutter="0"/>
          <w:cols w:space="425" w:num="1"/>
          <w:docGrid w:type="lines" w:linePitch="312" w:charSpace="0"/>
        </w:sectPr>
      </w:pPr>
      <w:r>
        <w:rPr>
          <w:rFonts w:hint="eastAsia"/>
        </w:rPr>
        <w:t xml:space="preserve">                                           </w:t>
      </w:r>
      <w:r>
        <w:rPr>
          <w:rFonts w:hint="eastAsia"/>
          <w:u w:val="single"/>
        </w:rPr>
        <w:t xml:space="preserve">      </w:t>
      </w:r>
      <w:r>
        <w:t>年</w:t>
      </w:r>
      <w:r>
        <w:rPr>
          <w:rFonts w:hint="eastAsia"/>
          <w:u w:val="single"/>
        </w:rPr>
        <w:t xml:space="preserve">       </w:t>
      </w:r>
      <w:r>
        <w:t>月</w:t>
      </w:r>
      <w:r>
        <w:rPr>
          <w:rFonts w:hint="eastAsia"/>
          <w:u w:val="single"/>
        </w:rPr>
        <w:t xml:space="preserve">      </w:t>
      </w:r>
      <w:r>
        <w:rPr>
          <w:rFonts w:hint="eastAsia"/>
        </w:rPr>
        <w:t>日</w:t>
      </w:r>
    </w:p>
    <w:bookmarkEnd w:id="555"/>
    <w:bookmarkEnd w:id="556"/>
    <w:p>
      <w:pPr>
        <w:pStyle w:val="34"/>
        <w:tabs>
          <w:tab w:val="left" w:pos="588"/>
        </w:tabs>
        <w:snapToGrid w:val="0"/>
        <w:spacing w:before="120" w:after="120" w:line="440" w:lineRule="exact"/>
        <w:jc w:val="left"/>
        <w:outlineLvl w:val="1"/>
        <w:rPr>
          <w:rFonts w:ascii="宋体" w:hAnsi="宋体"/>
          <w:sz w:val="24"/>
          <w:szCs w:val="24"/>
        </w:rPr>
      </w:pPr>
      <w:bookmarkStart w:id="557" w:name="_Toc515607371"/>
      <w:r>
        <w:rPr>
          <w:rFonts w:hint="eastAsia" w:ascii="宋体" w:hAnsi="宋体"/>
          <w:sz w:val="24"/>
          <w:szCs w:val="24"/>
        </w:rPr>
        <w:t xml:space="preserve">3. </w:t>
      </w:r>
      <w:r>
        <w:rPr>
          <w:rFonts w:ascii="宋体" w:hAnsi="宋体"/>
          <w:sz w:val="24"/>
          <w:szCs w:val="24"/>
        </w:rPr>
        <w:t>法定代表人身份证明</w:t>
      </w:r>
      <w:bookmarkEnd w:id="557"/>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法定代表人身份证明</w:t>
      </w:r>
    </w:p>
    <w:p>
      <w:pPr>
        <w:spacing w:line="440" w:lineRule="exact"/>
        <w:rPr>
          <w:rFonts w:ascii="宋体" w:hAnsi="宋体"/>
          <w:szCs w:val="21"/>
        </w:rPr>
      </w:pPr>
    </w:p>
    <w:p>
      <w:pPr>
        <w:topLinePunct/>
        <w:snapToGrid w:val="0"/>
        <w:spacing w:line="440" w:lineRule="exact"/>
        <w:rPr>
          <w:rFonts w:ascii="宋体" w:hAnsi="宋体"/>
          <w:bCs/>
          <w:szCs w:val="21"/>
          <w:u w:val="single"/>
        </w:rPr>
      </w:pPr>
      <w:r>
        <w:rPr>
          <w:rFonts w:hint="eastAsia" w:ascii="宋体" w:hAnsi="宋体"/>
          <w:bCs/>
          <w:szCs w:val="21"/>
        </w:rPr>
        <w:t>投标</w:t>
      </w:r>
      <w:r>
        <w:rPr>
          <w:rFonts w:ascii="宋体" w:hAnsi="宋体"/>
          <w:bCs/>
          <w:szCs w:val="21"/>
        </w:rPr>
        <w:t>人名称：</w:t>
      </w:r>
      <w:r>
        <w:rPr>
          <w:rFonts w:ascii="宋体" w:hAnsi="宋体"/>
          <w:bCs/>
          <w:szCs w:val="21"/>
          <w:u w:val="single"/>
        </w:rPr>
        <w:t xml:space="preserve">                         </w:t>
      </w:r>
    </w:p>
    <w:p>
      <w:pPr>
        <w:topLinePunct/>
        <w:snapToGrid w:val="0"/>
        <w:spacing w:line="440" w:lineRule="exact"/>
        <w:rPr>
          <w:rFonts w:ascii="宋体" w:hAnsi="宋体"/>
          <w:bCs/>
          <w:szCs w:val="21"/>
        </w:rPr>
      </w:pPr>
      <w:r>
        <w:rPr>
          <w:rFonts w:ascii="宋体" w:hAnsi="宋体"/>
          <w:bCs/>
          <w:szCs w:val="21"/>
        </w:rPr>
        <w:t>单位性质：</w:t>
      </w:r>
      <w:r>
        <w:rPr>
          <w:rFonts w:ascii="宋体" w:hAnsi="宋体"/>
          <w:bCs/>
          <w:szCs w:val="21"/>
          <w:u w:val="single"/>
        </w:rPr>
        <w:t xml:space="preserve">                           </w:t>
      </w:r>
    </w:p>
    <w:p>
      <w:pPr>
        <w:topLinePunct/>
        <w:snapToGrid w:val="0"/>
        <w:spacing w:line="440" w:lineRule="exact"/>
        <w:rPr>
          <w:rFonts w:ascii="宋体" w:hAnsi="宋体"/>
          <w:bCs/>
          <w:szCs w:val="21"/>
        </w:rPr>
      </w:pPr>
      <w:r>
        <w:rPr>
          <w:rFonts w:ascii="宋体" w:hAnsi="宋体"/>
          <w:bCs/>
          <w:szCs w:val="21"/>
        </w:rPr>
        <w:t>成立时间：</w:t>
      </w:r>
      <w:r>
        <w:rPr>
          <w:rFonts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w:t>
      </w:r>
    </w:p>
    <w:p>
      <w:pPr>
        <w:topLinePunct/>
        <w:snapToGrid w:val="0"/>
        <w:spacing w:line="440" w:lineRule="exact"/>
        <w:rPr>
          <w:rFonts w:ascii="宋体" w:hAnsi="宋体"/>
          <w:bCs/>
          <w:szCs w:val="21"/>
        </w:rPr>
      </w:pPr>
      <w:r>
        <w:rPr>
          <w:rFonts w:ascii="宋体" w:hAnsi="宋体"/>
          <w:bCs/>
          <w:szCs w:val="21"/>
        </w:rPr>
        <w:t>经营期限：</w:t>
      </w:r>
      <w:r>
        <w:rPr>
          <w:rFonts w:ascii="宋体" w:hAnsi="宋体"/>
          <w:bCs/>
          <w:szCs w:val="21"/>
          <w:u w:val="single"/>
        </w:rPr>
        <w:t xml:space="preserve">            </w:t>
      </w:r>
    </w:p>
    <w:p>
      <w:pPr>
        <w:topLinePunct/>
        <w:snapToGrid w:val="0"/>
        <w:spacing w:line="440" w:lineRule="exact"/>
        <w:rPr>
          <w:rFonts w:ascii="宋体" w:hAnsi="宋体"/>
          <w:bCs/>
          <w:szCs w:val="21"/>
          <w:u w:val="single"/>
        </w:rPr>
      </w:pPr>
      <w:r>
        <w:rPr>
          <w:rFonts w:ascii="宋体" w:hAnsi="宋体"/>
          <w:bCs/>
          <w:szCs w:val="21"/>
        </w:rPr>
        <w:t>姓名：</w:t>
      </w:r>
      <w:r>
        <w:rPr>
          <w:rFonts w:ascii="宋体" w:hAnsi="宋体"/>
          <w:bCs/>
          <w:szCs w:val="21"/>
          <w:u w:val="single"/>
        </w:rPr>
        <w:t xml:space="preserve">         </w:t>
      </w:r>
      <w:r>
        <w:rPr>
          <w:rFonts w:ascii="宋体" w:hAnsi="宋体"/>
          <w:bCs/>
          <w:szCs w:val="21"/>
        </w:rPr>
        <w:t>性别：</w:t>
      </w:r>
      <w:r>
        <w:rPr>
          <w:rFonts w:ascii="宋体" w:hAnsi="宋体"/>
          <w:bCs/>
          <w:szCs w:val="21"/>
          <w:u w:val="single"/>
        </w:rPr>
        <w:t xml:space="preserve">          </w:t>
      </w:r>
      <w:r>
        <w:rPr>
          <w:rFonts w:ascii="宋体" w:hAnsi="宋体"/>
          <w:bCs/>
          <w:szCs w:val="21"/>
        </w:rPr>
        <w:t>年龄：</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rPr>
        <w:t>职务：</w:t>
      </w:r>
      <w:r>
        <w:rPr>
          <w:rFonts w:ascii="宋体" w:hAnsi="宋体"/>
          <w:bCs/>
          <w:szCs w:val="21"/>
          <w:u w:val="single"/>
        </w:rPr>
        <w:t xml:space="preserve">        </w:t>
      </w:r>
      <w:r>
        <w:rPr>
          <w:rFonts w:hint="eastAsia" w:ascii="宋体" w:hAnsi="宋体"/>
          <w:bCs/>
          <w:szCs w:val="21"/>
          <w:u w:val="single"/>
        </w:rPr>
        <w:t xml:space="preserve"> </w:t>
      </w:r>
    </w:p>
    <w:p>
      <w:pPr>
        <w:topLinePunct/>
        <w:snapToGrid w:val="0"/>
        <w:spacing w:line="440" w:lineRule="exact"/>
        <w:rPr>
          <w:rFonts w:ascii="宋体" w:hAnsi="宋体"/>
          <w:bCs/>
          <w:szCs w:val="21"/>
        </w:rPr>
      </w:pPr>
      <w:r>
        <w:rPr>
          <w:rFonts w:ascii="宋体" w:hAnsi="宋体"/>
          <w:bCs/>
          <w:szCs w:val="21"/>
        </w:rPr>
        <w:t>系</w:t>
      </w:r>
      <w:r>
        <w:rPr>
          <w:rFonts w:ascii="宋体" w:hAnsi="宋体"/>
          <w:bCs/>
          <w:szCs w:val="21"/>
          <w:u w:val="single"/>
        </w:rPr>
        <w:t xml:space="preserve">                   </w:t>
      </w:r>
      <w:r>
        <w:rPr>
          <w:rFonts w:hint="eastAsia" w:ascii="宋体" w:hAnsi="宋体"/>
          <w:bCs/>
          <w:szCs w:val="21"/>
        </w:rPr>
        <w:t>（投标</w:t>
      </w:r>
      <w:r>
        <w:rPr>
          <w:rFonts w:ascii="宋体" w:hAnsi="宋体"/>
          <w:bCs/>
          <w:szCs w:val="21"/>
        </w:rPr>
        <w:t>人名称</w:t>
      </w:r>
      <w:r>
        <w:rPr>
          <w:rFonts w:hint="eastAsia" w:ascii="宋体" w:hAnsi="宋体"/>
          <w:bCs/>
          <w:szCs w:val="21"/>
        </w:rPr>
        <w:t>）</w:t>
      </w:r>
      <w:r>
        <w:rPr>
          <w:rFonts w:ascii="宋体" w:hAnsi="宋体"/>
          <w:bCs/>
          <w:szCs w:val="21"/>
        </w:rPr>
        <w:t>的法定代表人。</w:t>
      </w:r>
    </w:p>
    <w:p>
      <w:pPr>
        <w:topLinePunct/>
        <w:snapToGrid w:val="0"/>
        <w:spacing w:line="440" w:lineRule="exact"/>
        <w:ind w:firstLine="420" w:firstLineChars="200"/>
        <w:rPr>
          <w:rFonts w:ascii="宋体" w:hAnsi="宋体"/>
          <w:bCs/>
          <w:szCs w:val="21"/>
        </w:rPr>
      </w:pPr>
      <w:r>
        <w:rPr>
          <w:rFonts w:ascii="宋体" w:hAnsi="宋体"/>
          <w:bCs/>
          <w:szCs w:val="21"/>
        </w:rPr>
        <w:t>特此证明。</w:t>
      </w:r>
    </w:p>
    <w:p>
      <w:pPr>
        <w:topLinePunct/>
        <w:snapToGrid w:val="0"/>
        <w:spacing w:line="440" w:lineRule="exact"/>
        <w:ind w:firstLine="420" w:firstLineChars="200"/>
        <w:rPr>
          <w:rFonts w:ascii="宋体" w:hAnsi="宋体"/>
          <w:bCs/>
          <w:szCs w:val="21"/>
        </w:rPr>
      </w:pPr>
    </w:p>
    <w:p>
      <w:pPr>
        <w:topLinePunct/>
        <w:snapToGrid w:val="0"/>
        <w:spacing w:line="440" w:lineRule="exact"/>
        <w:rPr>
          <w:rFonts w:ascii="宋体" w:hAnsi="宋体"/>
        </w:rPr>
      </w:pPr>
      <w:r>
        <w:rPr>
          <w:rFonts w:ascii="宋体" w:hAnsi="宋体"/>
        </w:rPr>
        <w:t>附：法定代表人身份证复印件</w:t>
      </w:r>
      <w:r>
        <w:rPr>
          <w:rFonts w:hint="eastAsia" w:ascii="宋体" w:hAnsi="宋体"/>
          <w:bCs/>
          <w:szCs w:val="21"/>
        </w:rPr>
        <w:t>(需同时提供正面及背面)</w:t>
      </w:r>
    </w:p>
    <w:p>
      <w:pPr>
        <w:spacing w:line="500" w:lineRule="exact"/>
        <w:rPr>
          <w:rFonts w:ascii="宋体" w:hAnsi="宋体"/>
          <w:szCs w:val="21"/>
        </w:rPr>
      </w:pPr>
      <w:r>
        <w:rPr>
          <w:rFonts w:ascii="宋体" w:hAnsi="宋体"/>
          <w:szCs w:val="21"/>
        </w:rPr>
        <mc:AlternateContent>
          <mc:Choice Requires="wps">
            <w:drawing>
              <wp:anchor distT="0" distB="0" distL="114300" distR="114300" simplePos="0" relativeHeight="25165721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5721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AIl+NgAAAAKAQAADwAAAAAAAAAB&#10;ACAAAAAiAAAAZHJzL2Rvd25yZXYueG1sUEsBAhQAFAAAAAgAh07iQJmtV45JAgAAYQQAAA4AAAAA&#10;AAAAAQAgAAAAJwEAAGRycy9lMm9Eb2MueG1sUEsFBgAAAAAGAAYAWQEAAOI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r>
        <w:rPr>
          <w:rFonts w:ascii="宋体" w:hAnsi="宋体"/>
          <w:szCs w:val="21"/>
        </w:rPr>
        <mc:AlternateContent>
          <mc:Choice Requires="wps">
            <w:drawing>
              <wp:anchor distT="0" distB="0" distL="114300" distR="114300" simplePos="0" relativeHeight="25165516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5516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ICCVzZAAAACwEAAA8AAAAAAAAA&#10;AQAgAAAAIgAAAGRycy9kb3ducmV2LnhtbFBLAQIUABQAAAAIAIdO4kAUgq4JSQIAAGEEAAAOAAAA&#10;AAAAAAEAIAAAACgBAABkcnMvZTJvRG9jLnhtbFBLBQYAAAAABgAGAFkBAADj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ascii="宋体" w:hAnsi="宋体"/>
          <w:szCs w:val="21"/>
        </w:rPr>
        <w:t xml:space="preserve">                          </w:t>
      </w: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ascii="宋体" w:hAnsi="宋体"/>
          <w:szCs w:val="21"/>
        </w:rPr>
        <w:t xml:space="preserve">                          </w:t>
      </w:r>
    </w:p>
    <w:p>
      <w:pPr>
        <w:spacing w:line="440" w:lineRule="exact"/>
        <w:rPr>
          <w:rFonts w:ascii="宋体" w:hAnsi="宋体"/>
          <w:szCs w:val="21"/>
        </w:rPr>
      </w:pPr>
    </w:p>
    <w:p>
      <w:pPr>
        <w:spacing w:line="440" w:lineRule="exact"/>
        <w:ind w:firstLine="4305" w:firstLineChars="2050"/>
        <w:rPr>
          <w:rFonts w:ascii="宋体" w:hAnsi="宋体"/>
          <w:szCs w:val="21"/>
        </w:rPr>
      </w:pPr>
    </w:p>
    <w:p>
      <w:pPr>
        <w:spacing w:line="440" w:lineRule="exact"/>
        <w:ind w:firstLine="4305" w:firstLineChars="2050"/>
        <w:rPr>
          <w:rFonts w:ascii="宋体" w:hAnsi="宋体"/>
          <w:szCs w:val="21"/>
        </w:rPr>
      </w:pPr>
      <w:r>
        <w:rPr>
          <w:rFonts w:ascii="宋体" w:hAnsi="宋体"/>
          <w:szCs w:val="21"/>
        </w:rPr>
        <w:t>投标人</w:t>
      </w:r>
      <w:r>
        <w:rPr>
          <w:rFonts w:hint="eastAsia" w:ascii="宋体" w:hAnsi="宋体"/>
          <w:szCs w:val="21"/>
        </w:rPr>
        <w:t>名称</w:t>
      </w:r>
      <w:r>
        <w:rPr>
          <w:rFonts w:ascii="宋体" w:hAnsi="宋体"/>
          <w:szCs w:val="21"/>
        </w:rPr>
        <w:t>：</w:t>
      </w:r>
      <w:r>
        <w:rPr>
          <w:rFonts w:ascii="宋体" w:hAnsi="宋体"/>
          <w:szCs w:val="21"/>
          <w:u w:val="single"/>
        </w:rPr>
        <w:t xml:space="preserve">               </w:t>
      </w:r>
      <w:r>
        <w:rPr>
          <w:rFonts w:ascii="宋体" w:hAnsi="宋体"/>
          <w:szCs w:val="21"/>
        </w:rPr>
        <w:t>（盖单位公章）</w:t>
      </w:r>
    </w:p>
    <w:p>
      <w:pPr>
        <w:spacing w:line="440" w:lineRule="exact"/>
        <w:ind w:firstLine="4305" w:firstLineChars="2050"/>
        <w:rPr>
          <w:rFonts w:ascii="宋体" w:hAnsi="宋体"/>
          <w:szCs w:val="21"/>
        </w:rPr>
      </w:pPr>
    </w:p>
    <w:p>
      <w:pPr>
        <w:spacing w:line="44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pPr>
        <w:pStyle w:val="34"/>
        <w:tabs>
          <w:tab w:val="left" w:pos="588"/>
        </w:tabs>
        <w:snapToGrid w:val="0"/>
        <w:spacing w:before="120" w:after="120" w:line="440" w:lineRule="exact"/>
        <w:jc w:val="left"/>
        <w:outlineLvl w:val="1"/>
        <w:rPr>
          <w:rFonts w:ascii="宋体" w:hAnsi="宋体"/>
          <w:sz w:val="24"/>
          <w:szCs w:val="24"/>
        </w:rPr>
      </w:pPr>
      <w:r>
        <w:rPr>
          <w:rFonts w:ascii="宋体" w:hAnsi="宋体"/>
          <w:szCs w:val="21"/>
        </w:rPr>
        <w:br w:type="page"/>
      </w:r>
      <w:bookmarkStart w:id="558" w:name="_Toc438052122"/>
      <w:bookmarkStart w:id="559" w:name="_Toc515607372"/>
      <w:r>
        <w:rPr>
          <w:rFonts w:hint="eastAsia" w:ascii="宋体" w:hAnsi="宋体"/>
          <w:sz w:val="24"/>
          <w:szCs w:val="24"/>
        </w:rPr>
        <w:t>4.</w:t>
      </w:r>
      <w:r>
        <w:rPr>
          <w:rFonts w:ascii="宋体" w:hAnsi="宋体"/>
          <w:sz w:val="24"/>
          <w:szCs w:val="24"/>
        </w:rPr>
        <w:t>法定代表人授权委托书</w:t>
      </w:r>
      <w:bookmarkEnd w:id="558"/>
      <w:bookmarkEnd w:id="559"/>
    </w:p>
    <w:p>
      <w:pPr>
        <w:jc w:val="center"/>
        <w:rPr>
          <w:rFonts w:ascii="宋体" w:hAnsi="宋体" w:cs="宋体"/>
          <w:b/>
          <w:sz w:val="24"/>
        </w:rPr>
      </w:pPr>
    </w:p>
    <w:p>
      <w:pPr>
        <w:jc w:val="center"/>
        <w:rPr>
          <w:rFonts w:ascii="宋体" w:hAnsi="宋体" w:cs="宋体"/>
          <w:b/>
          <w:sz w:val="24"/>
        </w:rPr>
      </w:pPr>
      <w:r>
        <w:rPr>
          <w:rFonts w:ascii="宋体" w:hAnsi="宋体" w:cs="宋体"/>
          <w:b/>
          <w:sz w:val="24"/>
        </w:rPr>
        <w:t>法定代表人</w:t>
      </w:r>
      <w:r>
        <w:rPr>
          <w:rFonts w:hint="eastAsia" w:ascii="宋体" w:hAnsi="宋体" w:cs="宋体"/>
          <w:b/>
          <w:sz w:val="24"/>
        </w:rPr>
        <w:t>授权委托书</w:t>
      </w:r>
    </w:p>
    <w:p>
      <w:pPr>
        <w:jc w:val="center"/>
        <w:rPr>
          <w:rFonts w:ascii="宋体" w:hAnsi="宋体" w:cs="宋体"/>
          <w:b/>
          <w:sz w:val="24"/>
        </w:rPr>
      </w:pPr>
    </w:p>
    <w:p>
      <w:pPr>
        <w:topLinePunct/>
        <w:snapToGrid w:val="0"/>
        <w:spacing w:line="440" w:lineRule="exact"/>
        <w:ind w:firstLine="420" w:firstLineChars="200"/>
        <w:rPr>
          <w:rFonts w:ascii="宋体" w:hAnsi="宋体"/>
          <w:bCs/>
          <w:szCs w:val="21"/>
        </w:rPr>
      </w:pPr>
      <w:r>
        <w:rPr>
          <w:rFonts w:ascii="宋体" w:hAnsi="宋体"/>
          <w:bCs/>
          <w:szCs w:val="21"/>
        </w:rPr>
        <w:t>本人</w:t>
      </w:r>
      <w:r>
        <w:rPr>
          <w:rFonts w:ascii="宋体" w:hAnsi="宋体"/>
          <w:bCs/>
          <w:szCs w:val="21"/>
          <w:u w:val="single"/>
        </w:rPr>
        <w:t xml:space="preserve">   </w:t>
      </w:r>
      <w:r>
        <w:rPr>
          <w:rFonts w:hint="eastAsia" w:ascii="宋体" w:hAnsi="宋体"/>
          <w:bCs/>
          <w:szCs w:val="21"/>
          <w:u w:val="single"/>
        </w:rPr>
        <w:t>（姓名）</w:t>
      </w:r>
      <w:r>
        <w:rPr>
          <w:rFonts w:ascii="宋体" w:hAnsi="宋体"/>
          <w:bCs/>
          <w:szCs w:val="21"/>
          <w:u w:val="single"/>
        </w:rPr>
        <w:t xml:space="preserve">    </w:t>
      </w:r>
      <w:r>
        <w:rPr>
          <w:rFonts w:ascii="宋体" w:hAnsi="宋体"/>
          <w:bCs/>
          <w:szCs w:val="21"/>
        </w:rPr>
        <w:t xml:space="preserve">系 </w:t>
      </w:r>
      <w:r>
        <w:rPr>
          <w:rFonts w:ascii="宋体" w:hAnsi="宋体"/>
          <w:bCs/>
          <w:szCs w:val="21"/>
          <w:u w:val="single"/>
        </w:rPr>
        <w:t xml:space="preserve">    </w:t>
      </w:r>
      <w:r>
        <w:rPr>
          <w:rFonts w:hint="eastAsia" w:ascii="宋体" w:hAnsi="宋体"/>
          <w:bCs/>
          <w:szCs w:val="21"/>
          <w:u w:val="single"/>
        </w:rPr>
        <w:t>（投标人名称）</w:t>
      </w:r>
      <w:r>
        <w:rPr>
          <w:rFonts w:ascii="宋体" w:hAnsi="宋体"/>
          <w:bCs/>
          <w:szCs w:val="21"/>
          <w:u w:val="single"/>
        </w:rPr>
        <w:t xml:space="preserve">   </w:t>
      </w:r>
      <w:r>
        <w:rPr>
          <w:rFonts w:ascii="宋体" w:hAnsi="宋体"/>
          <w:bCs/>
          <w:szCs w:val="21"/>
        </w:rPr>
        <w:t>的法定代表人，现委托</w:t>
      </w:r>
      <w:r>
        <w:rPr>
          <w:rFonts w:ascii="宋体" w:hAnsi="宋体"/>
          <w:bCs/>
          <w:szCs w:val="21"/>
          <w:u w:val="single"/>
        </w:rPr>
        <w:t xml:space="preserve">  </w:t>
      </w:r>
      <w:r>
        <w:rPr>
          <w:rFonts w:hint="eastAsia" w:ascii="宋体" w:hAnsi="宋体"/>
          <w:bCs/>
          <w:szCs w:val="21"/>
          <w:u w:val="single"/>
        </w:rPr>
        <w:t>（姓名）</w:t>
      </w:r>
      <w:r>
        <w:rPr>
          <w:rFonts w:ascii="宋体" w:hAnsi="宋体"/>
          <w:bCs/>
          <w:szCs w:val="21"/>
          <w:u w:val="single"/>
        </w:rPr>
        <w:t xml:space="preserve">     </w:t>
      </w:r>
      <w:r>
        <w:rPr>
          <w:rFonts w:ascii="宋体" w:hAnsi="宋体"/>
          <w:bCs/>
          <w:szCs w:val="21"/>
        </w:rPr>
        <w:t>为我方代理人。代理人根据授权，以我方名义</w:t>
      </w:r>
      <w:r>
        <w:rPr>
          <w:rFonts w:hint="eastAsia" w:ascii="宋体" w:hAnsi="宋体"/>
          <w:bCs/>
          <w:szCs w:val="21"/>
        </w:rPr>
        <w:t>全权处理</w:t>
      </w:r>
      <w:r>
        <w:rPr>
          <w:rFonts w:ascii="宋体" w:hAnsi="宋体"/>
          <w:bCs/>
          <w:szCs w:val="21"/>
          <w:u w:val="single"/>
        </w:rPr>
        <w:t xml:space="preserve">       </w:t>
      </w:r>
      <w:r>
        <w:rPr>
          <w:rFonts w:ascii="宋体" w:hAnsi="宋体"/>
          <w:bCs/>
          <w:szCs w:val="21"/>
        </w:rPr>
        <w:t>（招标项目名称）</w:t>
      </w:r>
      <w:r>
        <w:rPr>
          <w:rFonts w:ascii="宋体" w:hAnsi="宋体"/>
          <w:bCs/>
          <w:szCs w:val="21"/>
          <w:u w:val="single"/>
        </w:rPr>
        <w:t xml:space="preserve">       </w:t>
      </w:r>
      <w:r>
        <w:rPr>
          <w:rFonts w:hint="eastAsia" w:ascii="宋体" w:hAnsi="宋体"/>
          <w:bCs/>
          <w:szCs w:val="21"/>
        </w:rPr>
        <w:t>标段</w:t>
      </w:r>
      <w:r>
        <w:rPr>
          <w:rFonts w:hint="eastAsia" w:ascii="宋体" w:hAnsi="宋体"/>
          <w:bCs/>
          <w:szCs w:val="21"/>
          <w:u w:val="single"/>
        </w:rPr>
        <w:t xml:space="preserve">    （</w:t>
      </w:r>
      <w:r>
        <w:rPr>
          <w:rFonts w:ascii="宋体" w:hAnsi="宋体"/>
          <w:bCs/>
          <w:szCs w:val="21"/>
          <w:u w:val="single"/>
        </w:rPr>
        <w:t>签署、澄清</w:t>
      </w:r>
      <w:r>
        <w:rPr>
          <w:rFonts w:hint="eastAsia" w:ascii="宋体" w:hAnsi="宋体"/>
          <w:bCs/>
          <w:szCs w:val="21"/>
          <w:u w:val="single"/>
        </w:rPr>
        <w:t>、说明、补正</w:t>
      </w:r>
      <w:r>
        <w:rPr>
          <w:rFonts w:ascii="宋体" w:hAnsi="宋体"/>
          <w:bCs/>
          <w:szCs w:val="21"/>
          <w:u w:val="single"/>
        </w:rPr>
        <w:t>、递交、撤回、修改投标文件</w:t>
      </w:r>
      <w:r>
        <w:rPr>
          <w:rFonts w:hint="eastAsia" w:ascii="宋体" w:hAnsi="宋体"/>
          <w:bCs/>
          <w:szCs w:val="21"/>
          <w:u w:val="single"/>
        </w:rPr>
        <w:t>，</w:t>
      </w:r>
      <w:r>
        <w:rPr>
          <w:rFonts w:ascii="宋体" w:hAnsi="宋体"/>
          <w:bCs/>
          <w:szCs w:val="21"/>
          <w:u w:val="single"/>
        </w:rPr>
        <w:t>签订合同和处理</w:t>
      </w:r>
      <w:r>
        <w:rPr>
          <w:rFonts w:hint="eastAsia" w:ascii="宋体" w:hAnsi="宋体"/>
          <w:bCs/>
          <w:szCs w:val="21"/>
          <w:u w:val="single"/>
        </w:rPr>
        <w:t>一切</w:t>
      </w:r>
      <w:r>
        <w:rPr>
          <w:rFonts w:ascii="宋体" w:hAnsi="宋体"/>
          <w:bCs/>
          <w:szCs w:val="21"/>
          <w:u w:val="single"/>
        </w:rPr>
        <w:t>有关事宜</w:t>
      </w:r>
      <w:r>
        <w:rPr>
          <w:rFonts w:hint="eastAsia" w:ascii="宋体" w:hAnsi="宋体"/>
          <w:bCs/>
          <w:szCs w:val="21"/>
          <w:u w:val="single"/>
        </w:rPr>
        <w:t xml:space="preserve">）  </w:t>
      </w:r>
      <w:r>
        <w:rPr>
          <w:rFonts w:ascii="宋体" w:hAnsi="宋体"/>
          <w:bCs/>
          <w:szCs w:val="21"/>
        </w:rPr>
        <w:t>，其法律后果由我方承担。</w:t>
      </w:r>
    </w:p>
    <w:p>
      <w:pPr>
        <w:topLinePunct/>
        <w:snapToGrid w:val="0"/>
        <w:spacing w:line="440" w:lineRule="exact"/>
        <w:ind w:firstLine="420" w:firstLineChars="200"/>
        <w:rPr>
          <w:rFonts w:ascii="宋体" w:hAnsi="宋体"/>
          <w:bCs/>
          <w:szCs w:val="21"/>
        </w:rPr>
      </w:pPr>
      <w:r>
        <w:rPr>
          <w:rFonts w:ascii="宋体" w:hAnsi="宋体"/>
          <w:bCs/>
          <w:szCs w:val="21"/>
        </w:rPr>
        <w:t>委托期限：</w:t>
      </w:r>
      <w:r>
        <w:rPr>
          <w:rFonts w:ascii="宋体" w:hAnsi="宋体"/>
          <w:bCs/>
          <w:szCs w:val="21"/>
          <w:u w:val="single"/>
        </w:rPr>
        <w:t xml:space="preserve">       </w:t>
      </w:r>
      <w:r>
        <w:rPr>
          <w:rFonts w:hint="eastAsia" w:ascii="宋体" w:hAnsi="宋体"/>
          <w:bCs/>
          <w:szCs w:val="21"/>
        </w:rPr>
        <w:t>。</w:t>
      </w:r>
    </w:p>
    <w:p>
      <w:pPr>
        <w:topLinePunct/>
        <w:snapToGrid w:val="0"/>
        <w:spacing w:line="440" w:lineRule="exact"/>
        <w:ind w:firstLine="420" w:firstLineChars="200"/>
        <w:rPr>
          <w:rFonts w:ascii="宋体" w:hAnsi="宋体"/>
          <w:bCs/>
          <w:szCs w:val="21"/>
        </w:rPr>
      </w:pPr>
      <w:r>
        <w:rPr>
          <w:rFonts w:ascii="宋体" w:hAnsi="宋体"/>
          <w:bCs/>
          <w:szCs w:val="21"/>
        </w:rPr>
        <w:t>代理人无转委托权。</w:t>
      </w: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r>
        <w:rPr>
          <w:rFonts w:hint="eastAsia" w:ascii="宋体" w:hAnsi="宋体"/>
          <w:bCs/>
          <w:szCs w:val="21"/>
        </w:rPr>
        <w:t>附：委托代理人身份证复印件(需同时提供正面及背面)</w:t>
      </w:r>
    </w:p>
    <w:p>
      <w:pPr>
        <w:spacing w:line="500" w:lineRule="exact"/>
        <w:rPr>
          <w:rFonts w:ascii="宋体" w:hAnsi="宋体"/>
          <w:szCs w:val="21"/>
        </w:rPr>
      </w:pPr>
      <w:r>
        <w:rPr>
          <w:rFonts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委托代理人身份证背面复印件贴于此处</w:t>
                            </w:r>
                          </w:p>
                        </w:txbxContent>
                      </wps:txbx>
                      <wps:bodyPr rot="0" vert="horz" wrap="square" lIns="91440" tIns="45720" rIns="91440" bIns="45720" anchor="t" anchorCtr="0" upright="1">
                        <a:noAutofit/>
                      </wps:bodyPr>
                    </wps:wsp>
                  </a:graphicData>
                </a:graphic>
              </wp:anchor>
            </w:drawing>
          </mc:Choice>
          <mc:Fallback>
            <w:pict>
              <v:shape id="流程图: 可选过程 2" o:spid="_x0000_s1026" o:spt="176" type="#_x0000_t176" style="position:absolute;left:0pt;margin-left:208.3pt;margin-top:18.8pt;height:166.45pt;width:259.65pt;z-index:251661312;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AAiX42AAAAAoBAAAPAAAAAAAAAAEA&#10;IAAAACIAAABkcnMvZG93bnJldi54bWxQSwECFAAUAAAACACHTuJAFibFWUgCAABhBAAADgAAAAAA&#10;AAABACAAAAAnAQAAZHJzL2Uyb0RvYy54bWxQSwUGAAAAAAYABgBZAQAA4QU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委托代理人身份证正面复印件贴于此处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gIJXNkAAAALAQAADwAAAAAAAAAB&#10;ACAAAAAiAAAAZHJzL2Rvd25yZXYueG1sUEsBAhQAFAAAAAgAh07iQA93rDRIAgAAYQQAAA4AAAAA&#10;AAAAAQAgAAAAKAEAAGRycy9lMm9Eb2MueG1sUEsFBgAAAAAGAAYAWQEAAOI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ascii="宋体" w:hAnsi="宋体"/>
          <w:szCs w:val="21"/>
        </w:rPr>
        <w:t xml:space="preserve">                          </w:t>
      </w: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napToGrid w:val="0"/>
        <w:spacing w:line="440" w:lineRule="exact"/>
        <w:ind w:firstLine="420" w:firstLineChars="200"/>
        <w:jc w:val="right"/>
        <w:rPr>
          <w:rFonts w:ascii="宋体" w:hAnsi="宋体"/>
          <w:bCs/>
          <w:szCs w:val="21"/>
        </w:rPr>
      </w:pPr>
      <w:r>
        <w:rPr>
          <w:rFonts w:hint="eastAsia" w:ascii="宋体" w:hAnsi="宋体"/>
          <w:bCs/>
          <w:szCs w:val="21"/>
        </w:rPr>
        <w:t xml:space="preserve"> </w:t>
      </w:r>
      <w:r>
        <w:rPr>
          <w:rFonts w:ascii="宋体" w:hAnsi="宋体"/>
          <w:bCs/>
          <w:szCs w:val="21"/>
        </w:rPr>
        <w:t>投标人</w:t>
      </w:r>
      <w:r>
        <w:rPr>
          <w:rFonts w:hint="eastAsia" w:ascii="宋体" w:hAnsi="宋体"/>
          <w:bCs/>
          <w:szCs w:val="21"/>
        </w:rPr>
        <w:t>名称</w:t>
      </w:r>
      <w:r>
        <w:rPr>
          <w:rFonts w:ascii="宋体" w:hAnsi="宋体"/>
          <w:bCs/>
          <w:szCs w:val="21"/>
        </w:rPr>
        <w:t>：</w:t>
      </w:r>
      <w:r>
        <w:rPr>
          <w:rFonts w:ascii="宋体" w:hAnsi="宋体"/>
          <w:bCs/>
          <w:szCs w:val="21"/>
          <w:u w:val="single"/>
        </w:rPr>
        <w:t xml:space="preserve">                               </w:t>
      </w:r>
      <w:r>
        <w:rPr>
          <w:rFonts w:ascii="宋体" w:hAnsi="宋体"/>
          <w:bCs/>
          <w:szCs w:val="21"/>
        </w:rPr>
        <w:t>（盖单位公章）</w:t>
      </w:r>
    </w:p>
    <w:p>
      <w:pPr>
        <w:topLinePunct/>
        <w:snapToGrid w:val="0"/>
        <w:spacing w:line="440" w:lineRule="exact"/>
        <w:ind w:firstLine="2310" w:firstLineChars="1100"/>
        <w:rPr>
          <w:rFonts w:ascii="宋体" w:hAnsi="宋体"/>
          <w:bCs/>
          <w:szCs w:val="21"/>
        </w:rPr>
      </w:pPr>
      <w:r>
        <w:rPr>
          <w:rFonts w:ascii="宋体" w:hAnsi="宋体"/>
          <w:bCs/>
          <w:szCs w:val="21"/>
        </w:rPr>
        <w:t>法定代表人：</w:t>
      </w:r>
      <w:r>
        <w:rPr>
          <w:rFonts w:ascii="宋体" w:hAnsi="宋体"/>
          <w:bCs/>
          <w:szCs w:val="21"/>
          <w:u w:val="single"/>
        </w:rPr>
        <w:t xml:space="preserve">                               </w:t>
      </w:r>
      <w:r>
        <w:rPr>
          <w:rFonts w:ascii="宋体" w:hAnsi="宋体"/>
          <w:bCs/>
          <w:szCs w:val="21"/>
        </w:rPr>
        <w:t>（签字）</w:t>
      </w:r>
    </w:p>
    <w:p>
      <w:pPr>
        <w:topLinePunct/>
        <w:snapToGrid w:val="0"/>
        <w:spacing w:line="440" w:lineRule="exact"/>
        <w:ind w:firstLine="2310" w:firstLineChars="1100"/>
        <w:rPr>
          <w:rFonts w:ascii="宋体" w:hAnsi="宋体"/>
          <w:bCs/>
          <w:szCs w:val="21"/>
        </w:rPr>
      </w:pPr>
      <w:r>
        <w:rPr>
          <w:rFonts w:ascii="宋体" w:hAnsi="宋体"/>
          <w:bCs/>
          <w:szCs w:val="21"/>
        </w:rPr>
        <w:t>委托代理人：</w:t>
      </w:r>
      <w:r>
        <w:rPr>
          <w:rFonts w:ascii="宋体" w:hAnsi="宋体"/>
          <w:bCs/>
          <w:szCs w:val="21"/>
          <w:u w:val="single"/>
        </w:rPr>
        <w:t xml:space="preserve">                              </w:t>
      </w:r>
      <w:r>
        <w:rPr>
          <w:rFonts w:ascii="宋体" w:hAnsi="宋体"/>
          <w:bCs/>
          <w:szCs w:val="21"/>
        </w:rPr>
        <w:t xml:space="preserve">（签字） </w:t>
      </w:r>
    </w:p>
    <w:p>
      <w:pPr>
        <w:topLinePunct/>
        <w:snapToGrid w:val="0"/>
        <w:spacing w:line="440" w:lineRule="exact"/>
        <w:ind w:firstLine="420" w:firstLineChars="200"/>
        <w:rPr>
          <w:rFonts w:ascii="宋体" w:hAnsi="宋体"/>
          <w:bCs/>
          <w:szCs w:val="21"/>
        </w:rPr>
      </w:pPr>
      <w:r>
        <w:rPr>
          <w:rFonts w:ascii="宋体" w:hAnsi="宋体"/>
          <w:bCs/>
          <w:szCs w:val="21"/>
        </w:rPr>
        <w:t xml:space="preserve">       </w:t>
      </w:r>
      <w:r>
        <w:rPr>
          <w:rFonts w:hint="eastAsia" w:ascii="宋体" w:hAnsi="宋体"/>
          <w:bCs/>
          <w:szCs w:val="21"/>
        </w:rPr>
        <w:t xml:space="preserve">              </w:t>
      </w:r>
      <w:r>
        <w:rPr>
          <w:rFonts w:hint="eastAsia" w:ascii="宋体" w:hAnsi="宋体"/>
          <w:bCs/>
          <w:szCs w:val="21"/>
          <w:u w:val="single"/>
        </w:rPr>
        <w:t xml:space="preserve">         </w:t>
      </w:r>
      <w:r>
        <w:rPr>
          <w:rFonts w:ascii="宋体" w:hAnsi="宋体"/>
          <w:bCs/>
          <w:szCs w:val="21"/>
        </w:rPr>
        <w:t xml:space="preserve">年 </w:t>
      </w:r>
      <w:r>
        <w:rPr>
          <w:rFonts w:ascii="宋体" w:hAnsi="宋体"/>
          <w:bCs/>
          <w:szCs w:val="21"/>
          <w:u w:val="single"/>
        </w:rPr>
        <w:t xml:space="preserve">      </w:t>
      </w:r>
      <w:r>
        <w:rPr>
          <w:rFonts w:ascii="宋体" w:hAnsi="宋体"/>
          <w:bCs/>
          <w:szCs w:val="21"/>
        </w:rPr>
        <w:t xml:space="preserve">月 </w:t>
      </w:r>
      <w:r>
        <w:rPr>
          <w:rFonts w:ascii="宋体" w:hAnsi="宋体"/>
          <w:bCs/>
          <w:szCs w:val="21"/>
          <w:u w:val="single"/>
        </w:rPr>
        <w:t xml:space="preserve">      </w:t>
      </w:r>
      <w:r>
        <w:rPr>
          <w:rFonts w:ascii="宋体" w:hAnsi="宋体"/>
          <w:bCs/>
          <w:szCs w:val="21"/>
        </w:rPr>
        <w:t>日</w:t>
      </w:r>
    </w:p>
    <w:p>
      <w:pPr>
        <w:widowControl/>
        <w:jc w:val="left"/>
        <w:rPr>
          <w:rFonts w:ascii="宋体" w:hAnsi="宋体"/>
          <w:bCs/>
          <w:szCs w:val="21"/>
        </w:rPr>
      </w:pPr>
      <w:r>
        <w:rPr>
          <w:rFonts w:ascii="宋体" w:hAnsi="宋体"/>
          <w:bCs/>
          <w:szCs w:val="21"/>
        </w:rPr>
        <w:br w:type="page"/>
      </w:r>
    </w:p>
    <w:p>
      <w:pPr>
        <w:widowControl/>
        <w:jc w:val="left"/>
        <w:rPr>
          <w:rFonts w:ascii="宋体" w:hAnsi="宋体"/>
          <w:bCs/>
          <w:szCs w:val="21"/>
        </w:rPr>
      </w:pPr>
    </w:p>
    <w:p>
      <w:pPr>
        <w:pStyle w:val="34"/>
        <w:tabs>
          <w:tab w:val="left" w:pos="588"/>
        </w:tabs>
        <w:snapToGrid w:val="0"/>
        <w:spacing w:before="120" w:after="120" w:line="440" w:lineRule="exact"/>
        <w:jc w:val="left"/>
        <w:outlineLvl w:val="1"/>
        <w:rPr>
          <w:rFonts w:ascii="宋体" w:hAnsi="宋体"/>
          <w:sz w:val="24"/>
          <w:szCs w:val="21"/>
        </w:rPr>
      </w:pPr>
      <w:bookmarkStart w:id="560" w:name="_Toc515607373"/>
      <w:r>
        <w:rPr>
          <w:rFonts w:hint="eastAsia" w:ascii="宋体" w:hAnsi="宋体"/>
          <w:bCs w:val="0"/>
          <w:sz w:val="24"/>
          <w:szCs w:val="21"/>
        </w:rPr>
        <w:t>5.</w:t>
      </w:r>
      <w:r>
        <w:rPr>
          <w:rFonts w:hint="eastAsia"/>
          <w:sz w:val="24"/>
        </w:rPr>
        <w:t xml:space="preserve"> </w:t>
      </w:r>
      <w:r>
        <w:rPr>
          <w:rFonts w:hint="eastAsia" w:ascii="宋体" w:hAnsi="宋体"/>
          <w:sz w:val="24"/>
          <w:szCs w:val="21"/>
        </w:rPr>
        <w:t>投标保证金递交凭证</w:t>
      </w:r>
      <w:bookmarkEnd w:id="560"/>
    </w:p>
    <w:p>
      <w:r>
        <w:rPr>
          <w:rFonts w:hint="eastAsia"/>
        </w:rPr>
        <w:t>（请附投标保证金缴纳凭证的复印件加盖公章）</w:t>
      </w:r>
    </w:p>
    <w:p>
      <w:r>
        <w:rPr>
          <w:rFonts w:hint="eastAsia"/>
        </w:rPr>
        <w:t xml:space="preserve"> </w:t>
      </w:r>
    </w:p>
    <w:p>
      <w:pPr>
        <w:widowControl/>
        <w:jc w:val="left"/>
        <w:rPr>
          <w:rFonts w:ascii="宋体" w:hAnsi="宋体"/>
          <w:bCs/>
          <w:color w:val="0070C0"/>
          <w:szCs w:val="21"/>
        </w:rPr>
      </w:pPr>
      <w:bookmarkStart w:id="561" w:name="_Toc450489408"/>
      <w:bookmarkStart w:id="562" w:name="_Toc447265331"/>
      <w:bookmarkStart w:id="563" w:name="_Toc447265617"/>
      <w:r>
        <w:rPr>
          <w:rFonts w:ascii="宋体" w:hAnsi="宋体"/>
          <w:bCs/>
          <w:color w:val="0070C0"/>
          <w:szCs w:val="21"/>
        </w:rPr>
        <w:br w:type="page"/>
      </w:r>
    </w:p>
    <w:bookmarkEnd w:id="561"/>
    <w:p>
      <w:pPr>
        <w:pStyle w:val="34"/>
        <w:tabs>
          <w:tab w:val="left" w:pos="588"/>
        </w:tabs>
        <w:snapToGrid w:val="0"/>
        <w:spacing w:before="120" w:after="120" w:line="440" w:lineRule="exact"/>
        <w:jc w:val="left"/>
        <w:outlineLvl w:val="1"/>
        <w:rPr>
          <w:rFonts w:ascii="宋体" w:hAnsi="宋体"/>
          <w:sz w:val="24"/>
          <w:szCs w:val="24"/>
        </w:rPr>
      </w:pPr>
      <w:bookmarkStart w:id="564" w:name="_Toc515607377"/>
      <w:r>
        <w:rPr>
          <w:rFonts w:hint="eastAsia" w:ascii="宋体" w:hAnsi="宋体"/>
          <w:sz w:val="24"/>
          <w:szCs w:val="24"/>
        </w:rPr>
        <w:t>6. 业绩情况表</w:t>
      </w:r>
      <w:bookmarkEnd w:id="564"/>
    </w:p>
    <w:bookmarkEnd w:id="562"/>
    <w:bookmarkEnd w:id="563"/>
    <w:p>
      <w:pPr>
        <w:spacing w:line="360" w:lineRule="auto"/>
        <w:jc w:val="center"/>
        <w:rPr>
          <w:szCs w:val="21"/>
        </w:rPr>
      </w:pPr>
      <w:bookmarkStart w:id="565" w:name="_Toc475560601"/>
      <w:r>
        <w:rPr>
          <w:szCs w:val="21"/>
        </w:rPr>
        <w:t>近</w:t>
      </w:r>
      <w:r>
        <w:rPr>
          <w:rFonts w:hint="eastAsia"/>
          <w:szCs w:val="21"/>
        </w:rPr>
        <w:t>3</w:t>
      </w:r>
      <w:r>
        <w:rPr>
          <w:szCs w:val="21"/>
        </w:rPr>
        <w:t>年</w:t>
      </w:r>
      <w:r>
        <w:rPr>
          <w:rFonts w:hint="eastAsia"/>
          <w:szCs w:val="21"/>
        </w:rPr>
        <w:t>（2016年1月1日至今）</w:t>
      </w:r>
      <w:r>
        <w:rPr>
          <w:szCs w:val="21"/>
        </w:rPr>
        <w:t>完成的</w:t>
      </w:r>
      <w:r>
        <w:rPr>
          <w:rFonts w:hint="eastAsia"/>
          <w:szCs w:val="21"/>
        </w:rPr>
        <w:t>同类或</w:t>
      </w:r>
      <w:r>
        <w:rPr>
          <w:szCs w:val="21"/>
        </w:rPr>
        <w:t>类似项目情况表</w:t>
      </w:r>
    </w:p>
    <w:tbl>
      <w:tblPr>
        <w:tblStyle w:val="36"/>
        <w:tblW w:w="10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057"/>
        <w:gridCol w:w="715"/>
        <w:gridCol w:w="992"/>
        <w:gridCol w:w="850"/>
        <w:gridCol w:w="1560"/>
        <w:gridCol w:w="1134"/>
        <w:gridCol w:w="708"/>
        <w:gridCol w:w="851"/>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9" w:hRule="atLeast"/>
          <w:jc w:val="center"/>
        </w:trPr>
        <w:tc>
          <w:tcPr>
            <w:tcW w:w="434" w:type="dxa"/>
            <w:vAlign w:val="center"/>
          </w:tcPr>
          <w:p>
            <w:pPr>
              <w:tabs>
                <w:tab w:val="left" w:pos="0"/>
                <w:tab w:val="left" w:pos="9682"/>
              </w:tabs>
              <w:spacing w:before="100" w:beforeAutospacing="1" w:after="100" w:afterAutospacing="1" w:line="360" w:lineRule="auto"/>
              <w:ind w:right="-42" w:rightChars="-20"/>
              <w:jc w:val="center"/>
              <w:rPr>
                <w:bCs/>
                <w:szCs w:val="21"/>
              </w:rPr>
            </w:pPr>
            <w:r>
              <w:rPr>
                <w:rFonts w:hint="eastAsia"/>
                <w:bCs/>
                <w:szCs w:val="21"/>
              </w:rPr>
              <w:t>序号</w:t>
            </w:r>
          </w:p>
        </w:tc>
        <w:tc>
          <w:tcPr>
            <w:tcW w:w="1057" w:type="dxa"/>
            <w:vAlign w:val="center"/>
          </w:tcPr>
          <w:p>
            <w:pPr>
              <w:tabs>
                <w:tab w:val="left" w:pos="0"/>
                <w:tab w:val="left" w:pos="9682"/>
              </w:tabs>
              <w:spacing w:before="100" w:beforeAutospacing="1" w:after="100" w:afterAutospacing="1" w:line="360" w:lineRule="auto"/>
              <w:ind w:right="-42" w:rightChars="-20"/>
              <w:rPr>
                <w:bCs/>
                <w:szCs w:val="21"/>
              </w:rPr>
            </w:pPr>
            <w:r>
              <w:rPr>
                <w:rFonts w:hint="eastAsia"/>
                <w:bCs/>
                <w:szCs w:val="21"/>
              </w:rPr>
              <w:t>合同名称</w:t>
            </w:r>
          </w:p>
        </w:tc>
        <w:tc>
          <w:tcPr>
            <w:tcW w:w="715" w:type="dxa"/>
            <w:vAlign w:val="center"/>
          </w:tcPr>
          <w:p>
            <w:pPr>
              <w:tabs>
                <w:tab w:val="left" w:pos="0"/>
                <w:tab w:val="left" w:pos="9682"/>
              </w:tabs>
              <w:spacing w:before="100" w:beforeAutospacing="1" w:after="100" w:afterAutospacing="1" w:line="360" w:lineRule="auto"/>
              <w:ind w:right="-42" w:rightChars="-20"/>
              <w:jc w:val="center"/>
              <w:rPr>
                <w:bCs/>
                <w:szCs w:val="21"/>
              </w:rPr>
            </w:pPr>
            <w:r>
              <w:rPr>
                <w:rFonts w:hint="eastAsia"/>
                <w:bCs/>
                <w:szCs w:val="21"/>
              </w:rPr>
              <w:t>合同/订单编号</w:t>
            </w:r>
          </w:p>
        </w:tc>
        <w:tc>
          <w:tcPr>
            <w:tcW w:w="992" w:type="dxa"/>
            <w:vAlign w:val="center"/>
          </w:tcPr>
          <w:p>
            <w:pPr>
              <w:tabs>
                <w:tab w:val="left" w:pos="0"/>
                <w:tab w:val="left" w:pos="9682"/>
              </w:tabs>
              <w:spacing w:before="100" w:beforeAutospacing="1" w:after="100" w:afterAutospacing="1" w:line="360" w:lineRule="auto"/>
              <w:ind w:right="-42" w:rightChars="-20"/>
              <w:rPr>
                <w:bCs/>
                <w:szCs w:val="21"/>
              </w:rPr>
            </w:pPr>
            <w:r>
              <w:rPr>
                <w:rFonts w:hint="eastAsia"/>
                <w:bCs/>
                <w:szCs w:val="21"/>
              </w:rPr>
              <w:t>合同/订单金额（万元）</w:t>
            </w:r>
          </w:p>
        </w:tc>
        <w:tc>
          <w:tcPr>
            <w:tcW w:w="850" w:type="dxa"/>
            <w:vAlign w:val="center"/>
          </w:tcPr>
          <w:p>
            <w:pPr>
              <w:tabs>
                <w:tab w:val="left" w:pos="-108"/>
                <w:tab w:val="left" w:pos="9682"/>
              </w:tabs>
              <w:spacing w:before="100" w:beforeAutospacing="1" w:after="100" w:afterAutospacing="1" w:line="360" w:lineRule="auto"/>
              <w:ind w:left="-109" w:leftChars="-52" w:right="-42" w:rightChars="-20"/>
              <w:jc w:val="center"/>
              <w:rPr>
                <w:bCs/>
                <w:szCs w:val="21"/>
              </w:rPr>
            </w:pPr>
            <w:r>
              <w:rPr>
                <w:rFonts w:hint="eastAsia"/>
                <w:bCs/>
              </w:rPr>
              <w:t>合同/订单</w:t>
            </w:r>
            <w:r>
              <w:rPr>
                <w:rFonts w:hint="eastAsia"/>
                <w:bCs/>
                <w:szCs w:val="21"/>
              </w:rPr>
              <w:t>签订日期</w:t>
            </w:r>
          </w:p>
        </w:tc>
        <w:tc>
          <w:tcPr>
            <w:tcW w:w="1560" w:type="dxa"/>
            <w:vAlign w:val="center"/>
          </w:tcPr>
          <w:p>
            <w:pPr>
              <w:tabs>
                <w:tab w:val="left" w:pos="0"/>
                <w:tab w:val="left" w:pos="9682"/>
              </w:tabs>
              <w:spacing w:before="100" w:beforeAutospacing="1" w:after="100" w:afterAutospacing="1" w:line="360" w:lineRule="auto"/>
              <w:ind w:right="-42" w:rightChars="-20"/>
              <w:jc w:val="center"/>
              <w:rPr>
                <w:bCs/>
                <w:szCs w:val="21"/>
              </w:rPr>
            </w:pPr>
            <w:r>
              <w:rPr>
                <w:rFonts w:hint="eastAsia"/>
                <w:bCs/>
                <w:szCs w:val="21"/>
              </w:rPr>
              <w:t>合同或订单对应的工程建设项目中承担的工作内容</w:t>
            </w:r>
          </w:p>
        </w:tc>
        <w:tc>
          <w:tcPr>
            <w:tcW w:w="1134" w:type="dxa"/>
            <w:vAlign w:val="center"/>
          </w:tcPr>
          <w:p>
            <w:pPr>
              <w:tabs>
                <w:tab w:val="left" w:pos="0"/>
                <w:tab w:val="left" w:pos="9682"/>
              </w:tabs>
              <w:spacing w:before="100" w:beforeAutospacing="1" w:after="100" w:afterAutospacing="1" w:line="360" w:lineRule="auto"/>
              <w:ind w:right="-42" w:rightChars="-20"/>
              <w:jc w:val="center"/>
              <w:rPr>
                <w:bCs/>
                <w:szCs w:val="21"/>
              </w:rPr>
            </w:pPr>
            <w:r>
              <w:rPr>
                <w:rFonts w:hint="eastAsia"/>
                <w:szCs w:val="21"/>
              </w:rPr>
              <w:t>合同/订单对应的发票编号</w:t>
            </w:r>
          </w:p>
        </w:tc>
        <w:tc>
          <w:tcPr>
            <w:tcW w:w="708" w:type="dxa"/>
            <w:vAlign w:val="center"/>
          </w:tcPr>
          <w:p>
            <w:pPr>
              <w:tabs>
                <w:tab w:val="left" w:pos="0"/>
                <w:tab w:val="left" w:pos="9682"/>
              </w:tabs>
              <w:spacing w:before="100" w:beforeAutospacing="1" w:after="100" w:afterAutospacing="1" w:line="360" w:lineRule="auto"/>
              <w:ind w:right="-42" w:rightChars="-20"/>
              <w:jc w:val="center"/>
              <w:rPr>
                <w:bCs/>
                <w:szCs w:val="21"/>
              </w:rPr>
            </w:pPr>
            <w:r>
              <w:rPr>
                <w:rFonts w:hint="eastAsia"/>
                <w:bCs/>
                <w:szCs w:val="21"/>
              </w:rPr>
              <w:t>合同对方</w:t>
            </w:r>
          </w:p>
        </w:tc>
        <w:tc>
          <w:tcPr>
            <w:tcW w:w="851" w:type="dxa"/>
            <w:vAlign w:val="center"/>
          </w:tcPr>
          <w:p>
            <w:pPr>
              <w:tabs>
                <w:tab w:val="left" w:pos="0"/>
                <w:tab w:val="left" w:pos="9682"/>
              </w:tabs>
              <w:spacing w:before="100" w:beforeAutospacing="1" w:after="100" w:afterAutospacing="1" w:line="360" w:lineRule="auto"/>
              <w:ind w:right="-42" w:rightChars="-20"/>
              <w:rPr>
                <w:bCs/>
                <w:szCs w:val="21"/>
              </w:rPr>
            </w:pPr>
            <w:r>
              <w:rPr>
                <w:rFonts w:hint="eastAsia"/>
                <w:bCs/>
                <w:szCs w:val="21"/>
              </w:rPr>
              <w:t>合同对方证明人及电话</w:t>
            </w: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r>
              <w:rPr>
                <w:rFonts w:hint="eastAsia"/>
                <w:bCs/>
                <w:szCs w:val="21"/>
              </w:rPr>
              <w:t>附件资料索引页码</w:t>
            </w:r>
          </w:p>
        </w:tc>
        <w:tc>
          <w:tcPr>
            <w:tcW w:w="851" w:type="dxa"/>
            <w:vAlign w:val="center"/>
          </w:tcPr>
          <w:p>
            <w:pPr>
              <w:tabs>
                <w:tab w:val="left" w:pos="0"/>
                <w:tab w:val="left" w:pos="9682"/>
              </w:tabs>
              <w:spacing w:before="100" w:beforeAutospacing="1" w:after="100" w:afterAutospacing="1" w:line="360" w:lineRule="auto"/>
              <w:ind w:right="-42" w:rightChars="-20"/>
              <w:jc w:val="center"/>
              <w:rPr>
                <w:bCs/>
                <w:szCs w:val="21"/>
              </w:rPr>
            </w:pPr>
            <w:r>
              <w:rPr>
                <w:rFonts w:hint="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34" w:type="dxa"/>
            <w:vAlign w:val="center"/>
          </w:tcPr>
          <w:p>
            <w:pPr>
              <w:tabs>
                <w:tab w:val="left" w:pos="0"/>
                <w:tab w:val="left" w:pos="9682"/>
              </w:tabs>
              <w:spacing w:before="100" w:beforeAutospacing="1" w:after="100" w:afterAutospacing="1" w:line="360" w:lineRule="auto"/>
              <w:ind w:right="-42" w:rightChars="-20"/>
              <w:jc w:val="center"/>
              <w:rPr>
                <w:bCs/>
                <w:szCs w:val="21"/>
              </w:rPr>
            </w:pPr>
            <w:r>
              <w:rPr>
                <w:rFonts w:hint="eastAsia"/>
                <w:bCs/>
                <w:szCs w:val="21"/>
              </w:rPr>
              <w:t>1</w:t>
            </w:r>
          </w:p>
        </w:tc>
        <w:tc>
          <w:tcPr>
            <w:tcW w:w="1057" w:type="dxa"/>
          </w:tcPr>
          <w:p>
            <w:pPr>
              <w:tabs>
                <w:tab w:val="left" w:pos="0"/>
                <w:tab w:val="left" w:pos="9682"/>
              </w:tabs>
              <w:spacing w:before="100" w:beforeAutospacing="1" w:after="100" w:afterAutospacing="1" w:line="360" w:lineRule="auto"/>
              <w:ind w:right="-42" w:rightChars="-20"/>
              <w:jc w:val="center"/>
              <w:rPr>
                <w:bCs/>
                <w:szCs w:val="21"/>
              </w:rPr>
            </w:pPr>
            <w:r>
              <w:rPr>
                <w:bCs/>
                <w:szCs w:val="21"/>
              </w:rPr>
              <w:t>单项合同</w:t>
            </w:r>
          </w:p>
        </w:tc>
        <w:tc>
          <w:tcPr>
            <w:tcW w:w="715"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r>
              <w:rPr>
                <w:rFonts w:hint="eastAsia"/>
                <w:bCs/>
                <w:szCs w:val="21"/>
              </w:rPr>
              <w:t>XXXX</w:t>
            </w:r>
          </w:p>
        </w:tc>
        <w:tc>
          <w:tcPr>
            <w:tcW w:w="85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56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1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708"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34" w:type="dxa"/>
            <w:vAlign w:val="center"/>
          </w:tcPr>
          <w:p>
            <w:pPr>
              <w:tabs>
                <w:tab w:val="left" w:pos="0"/>
                <w:tab w:val="left" w:pos="9682"/>
              </w:tabs>
              <w:spacing w:before="100" w:beforeAutospacing="1" w:after="100" w:afterAutospacing="1" w:line="360" w:lineRule="auto"/>
              <w:ind w:right="-42" w:rightChars="-20"/>
              <w:jc w:val="center"/>
              <w:rPr>
                <w:bCs/>
                <w:szCs w:val="21"/>
              </w:rPr>
            </w:pPr>
            <w:r>
              <w:rPr>
                <w:rFonts w:hint="eastAsia"/>
                <w:bCs/>
                <w:szCs w:val="21"/>
              </w:rPr>
              <w:t>2</w:t>
            </w:r>
          </w:p>
        </w:tc>
        <w:tc>
          <w:tcPr>
            <w:tcW w:w="1057" w:type="dxa"/>
          </w:tcPr>
          <w:p>
            <w:pPr>
              <w:tabs>
                <w:tab w:val="left" w:pos="0"/>
                <w:tab w:val="left" w:pos="9682"/>
              </w:tabs>
              <w:spacing w:before="100" w:beforeAutospacing="1" w:after="100" w:afterAutospacing="1" w:line="360" w:lineRule="auto"/>
              <w:ind w:right="-42" w:rightChars="-20"/>
              <w:jc w:val="center"/>
              <w:rPr>
                <w:bCs/>
                <w:szCs w:val="21"/>
              </w:rPr>
            </w:pPr>
            <w:r>
              <w:rPr>
                <w:bCs/>
                <w:szCs w:val="21"/>
              </w:rPr>
              <w:t>框架合同</w:t>
            </w:r>
          </w:p>
        </w:tc>
        <w:tc>
          <w:tcPr>
            <w:tcW w:w="715"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r>
              <w:rPr>
                <w:rFonts w:hint="eastAsia"/>
                <w:bCs/>
                <w:szCs w:val="21"/>
              </w:rPr>
              <w:t>不填写金额</w:t>
            </w:r>
          </w:p>
        </w:tc>
        <w:tc>
          <w:tcPr>
            <w:tcW w:w="85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56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1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708"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34" w:type="dxa"/>
            <w:vAlign w:val="center"/>
          </w:tcPr>
          <w:p>
            <w:pPr>
              <w:tabs>
                <w:tab w:val="left" w:pos="0"/>
                <w:tab w:val="left" w:pos="9682"/>
              </w:tabs>
              <w:spacing w:before="100" w:beforeAutospacing="1" w:after="100" w:afterAutospacing="1" w:line="360" w:lineRule="auto"/>
              <w:ind w:right="-42" w:rightChars="-20"/>
              <w:jc w:val="center"/>
              <w:rPr>
                <w:bCs/>
                <w:szCs w:val="21"/>
              </w:rPr>
            </w:pPr>
            <w:r>
              <w:rPr>
                <w:rFonts w:hint="eastAsia"/>
                <w:bCs/>
                <w:szCs w:val="21"/>
              </w:rPr>
              <w:t>3</w:t>
            </w:r>
          </w:p>
        </w:tc>
        <w:tc>
          <w:tcPr>
            <w:tcW w:w="1057" w:type="dxa"/>
          </w:tcPr>
          <w:p>
            <w:pPr>
              <w:tabs>
                <w:tab w:val="left" w:pos="0"/>
                <w:tab w:val="left" w:pos="9682"/>
              </w:tabs>
              <w:spacing w:before="100" w:beforeAutospacing="1" w:after="100" w:afterAutospacing="1" w:line="360" w:lineRule="auto"/>
              <w:ind w:right="-42" w:rightChars="-20"/>
              <w:jc w:val="center"/>
              <w:rPr>
                <w:bCs/>
                <w:szCs w:val="21"/>
              </w:rPr>
            </w:pPr>
            <w:r>
              <w:rPr>
                <w:bCs/>
                <w:szCs w:val="21"/>
              </w:rPr>
              <w:t>该框架合同下所属的订单逐一填写</w:t>
            </w:r>
          </w:p>
        </w:tc>
        <w:tc>
          <w:tcPr>
            <w:tcW w:w="715"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r>
              <w:rPr>
                <w:bCs/>
                <w:szCs w:val="21"/>
              </w:rPr>
              <w:t>订单金额</w:t>
            </w:r>
            <w:r>
              <w:rPr>
                <w:rFonts w:hint="eastAsia"/>
                <w:bCs/>
                <w:szCs w:val="21"/>
              </w:rPr>
              <w:t>XXX</w:t>
            </w:r>
          </w:p>
        </w:tc>
        <w:tc>
          <w:tcPr>
            <w:tcW w:w="85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56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1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708"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057" w:type="dxa"/>
          </w:tcPr>
          <w:p>
            <w:pPr>
              <w:tabs>
                <w:tab w:val="left" w:pos="0"/>
                <w:tab w:val="left" w:pos="9682"/>
              </w:tabs>
              <w:spacing w:before="100" w:beforeAutospacing="1" w:after="100" w:afterAutospacing="1" w:line="360" w:lineRule="auto"/>
              <w:ind w:right="-42" w:rightChars="-20"/>
              <w:jc w:val="center"/>
              <w:rPr>
                <w:bCs/>
                <w:szCs w:val="21"/>
              </w:rPr>
            </w:pPr>
          </w:p>
        </w:tc>
        <w:tc>
          <w:tcPr>
            <w:tcW w:w="715"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56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1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708"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057" w:type="dxa"/>
          </w:tcPr>
          <w:p>
            <w:pPr>
              <w:tabs>
                <w:tab w:val="left" w:pos="0"/>
                <w:tab w:val="left" w:pos="9682"/>
              </w:tabs>
              <w:spacing w:before="100" w:beforeAutospacing="1" w:after="100" w:afterAutospacing="1" w:line="360" w:lineRule="auto"/>
              <w:ind w:right="-42" w:rightChars="-20"/>
              <w:jc w:val="center"/>
              <w:rPr>
                <w:bCs/>
                <w:szCs w:val="21"/>
              </w:rPr>
            </w:pPr>
          </w:p>
        </w:tc>
        <w:tc>
          <w:tcPr>
            <w:tcW w:w="715"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56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1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708"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057" w:type="dxa"/>
          </w:tcPr>
          <w:p>
            <w:pPr>
              <w:tabs>
                <w:tab w:val="left" w:pos="0"/>
                <w:tab w:val="left" w:pos="9682"/>
              </w:tabs>
              <w:spacing w:before="100" w:beforeAutospacing="1" w:after="100" w:afterAutospacing="1" w:line="360" w:lineRule="auto"/>
              <w:ind w:right="-42" w:rightChars="-20"/>
              <w:jc w:val="center"/>
              <w:rPr>
                <w:bCs/>
                <w:szCs w:val="21"/>
              </w:rPr>
            </w:pPr>
          </w:p>
        </w:tc>
        <w:tc>
          <w:tcPr>
            <w:tcW w:w="715"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56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1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708"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057" w:type="dxa"/>
          </w:tcPr>
          <w:p>
            <w:pPr>
              <w:tabs>
                <w:tab w:val="left" w:pos="0"/>
                <w:tab w:val="left" w:pos="9682"/>
              </w:tabs>
              <w:spacing w:before="100" w:beforeAutospacing="1" w:after="100" w:afterAutospacing="1" w:line="360" w:lineRule="auto"/>
              <w:ind w:right="-42" w:rightChars="-20"/>
              <w:jc w:val="center"/>
              <w:rPr>
                <w:bCs/>
                <w:szCs w:val="21"/>
              </w:rPr>
            </w:pPr>
          </w:p>
        </w:tc>
        <w:tc>
          <w:tcPr>
            <w:tcW w:w="715"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56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1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708"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057" w:type="dxa"/>
          </w:tcPr>
          <w:p>
            <w:pPr>
              <w:tabs>
                <w:tab w:val="left" w:pos="0"/>
                <w:tab w:val="left" w:pos="9682"/>
              </w:tabs>
              <w:spacing w:before="100" w:beforeAutospacing="1" w:after="100" w:afterAutospacing="1" w:line="360" w:lineRule="auto"/>
              <w:ind w:right="-42" w:rightChars="-20"/>
              <w:jc w:val="center"/>
              <w:rPr>
                <w:bCs/>
                <w:szCs w:val="21"/>
              </w:rPr>
            </w:pPr>
          </w:p>
        </w:tc>
        <w:tc>
          <w:tcPr>
            <w:tcW w:w="715"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56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1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708"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057" w:type="dxa"/>
          </w:tcPr>
          <w:p>
            <w:pPr>
              <w:tabs>
                <w:tab w:val="left" w:pos="0"/>
                <w:tab w:val="left" w:pos="9682"/>
              </w:tabs>
              <w:spacing w:before="100" w:beforeAutospacing="1" w:after="100" w:afterAutospacing="1" w:line="360" w:lineRule="auto"/>
              <w:ind w:right="-42" w:rightChars="-20"/>
              <w:jc w:val="center"/>
              <w:rPr>
                <w:bCs/>
                <w:szCs w:val="21"/>
              </w:rPr>
            </w:pPr>
          </w:p>
        </w:tc>
        <w:tc>
          <w:tcPr>
            <w:tcW w:w="715"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56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1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708"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057" w:type="dxa"/>
          </w:tcPr>
          <w:p>
            <w:pPr>
              <w:tabs>
                <w:tab w:val="left" w:pos="0"/>
                <w:tab w:val="left" w:pos="9682"/>
              </w:tabs>
              <w:spacing w:before="100" w:beforeAutospacing="1" w:after="100" w:afterAutospacing="1" w:line="360" w:lineRule="auto"/>
              <w:ind w:right="-42" w:rightChars="-20"/>
              <w:jc w:val="center"/>
              <w:rPr>
                <w:bCs/>
                <w:szCs w:val="21"/>
              </w:rPr>
            </w:pPr>
          </w:p>
        </w:tc>
        <w:tc>
          <w:tcPr>
            <w:tcW w:w="715"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56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1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708"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34" w:type="dxa"/>
            <w:vAlign w:val="center"/>
          </w:tcPr>
          <w:p>
            <w:pPr>
              <w:tabs>
                <w:tab w:val="left" w:pos="0"/>
                <w:tab w:val="left" w:pos="9682"/>
              </w:tabs>
              <w:spacing w:before="100" w:beforeAutospacing="1" w:after="100" w:afterAutospacing="1" w:line="360" w:lineRule="auto"/>
              <w:ind w:right="-42" w:rightChars="-20"/>
              <w:jc w:val="center"/>
              <w:rPr>
                <w:bCs/>
              </w:rPr>
            </w:pPr>
            <w:r>
              <w:rPr>
                <w:bCs/>
              </w:rPr>
              <w:t>合计</w:t>
            </w:r>
          </w:p>
        </w:tc>
        <w:tc>
          <w:tcPr>
            <w:tcW w:w="1057" w:type="dxa"/>
          </w:tcPr>
          <w:p>
            <w:pPr>
              <w:tabs>
                <w:tab w:val="left" w:pos="0"/>
                <w:tab w:val="left" w:pos="9682"/>
              </w:tabs>
              <w:spacing w:before="100" w:beforeAutospacing="1" w:after="100" w:afterAutospacing="1" w:line="360" w:lineRule="auto"/>
              <w:ind w:right="-42" w:rightChars="-20"/>
              <w:jc w:val="center"/>
              <w:rPr>
                <w:bCs/>
              </w:rPr>
            </w:pPr>
          </w:p>
        </w:tc>
        <w:tc>
          <w:tcPr>
            <w:tcW w:w="715" w:type="dxa"/>
            <w:vAlign w:val="center"/>
          </w:tcPr>
          <w:p>
            <w:pPr>
              <w:tabs>
                <w:tab w:val="left" w:pos="0"/>
                <w:tab w:val="left" w:pos="9682"/>
              </w:tabs>
              <w:spacing w:before="100" w:beforeAutospacing="1" w:after="100" w:afterAutospacing="1" w:line="360" w:lineRule="auto"/>
              <w:ind w:right="-42" w:rightChars="-20"/>
              <w:jc w:val="center"/>
              <w:rPr>
                <w:bCs/>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rPr>
            </w:pPr>
            <w:r>
              <w:rPr>
                <w:rFonts w:hint="eastAsia"/>
                <w:bCs/>
              </w:rPr>
              <w:t>（填写合计金额）</w:t>
            </w:r>
          </w:p>
        </w:tc>
        <w:tc>
          <w:tcPr>
            <w:tcW w:w="85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560"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1134"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708"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rPr>
                <w:bCs/>
                <w:szCs w:val="21"/>
              </w:rPr>
            </w:pPr>
          </w:p>
        </w:tc>
        <w:tc>
          <w:tcPr>
            <w:tcW w:w="992" w:type="dxa"/>
            <w:vAlign w:val="center"/>
          </w:tcPr>
          <w:p>
            <w:pPr>
              <w:tabs>
                <w:tab w:val="left" w:pos="0"/>
                <w:tab w:val="left" w:pos="9682"/>
              </w:tabs>
              <w:spacing w:before="100" w:beforeAutospacing="1" w:after="100" w:afterAutospacing="1" w:line="360" w:lineRule="auto"/>
              <w:ind w:right="-42" w:rightChars="-20"/>
              <w:jc w:val="center"/>
              <w:rPr>
                <w:bCs/>
                <w:szCs w:val="21"/>
              </w:rPr>
            </w:pPr>
          </w:p>
        </w:tc>
        <w:tc>
          <w:tcPr>
            <w:tcW w:w="851" w:type="dxa"/>
            <w:vAlign w:val="center"/>
          </w:tcPr>
          <w:p>
            <w:pPr>
              <w:tabs>
                <w:tab w:val="left" w:pos="0"/>
                <w:tab w:val="left" w:pos="9682"/>
              </w:tabs>
              <w:spacing w:before="100" w:beforeAutospacing="1" w:after="100" w:afterAutospacing="1" w:line="360" w:lineRule="auto"/>
              <w:ind w:right="-42" w:rightChars="-20"/>
              <w:jc w:val="center"/>
              <w:rPr>
                <w:bCs/>
                <w:szCs w:val="21"/>
              </w:rPr>
            </w:pPr>
          </w:p>
        </w:tc>
      </w:tr>
    </w:tbl>
    <w:p>
      <w:pPr>
        <w:spacing w:line="360" w:lineRule="auto"/>
        <w:rPr>
          <w:szCs w:val="21"/>
        </w:rPr>
      </w:pPr>
      <w:r>
        <w:rPr>
          <w:rFonts w:hint="eastAsia"/>
          <w:szCs w:val="21"/>
        </w:rPr>
        <w:t>业绩情况表填报要求：投标人须提供合同的相关有效信息和资料以证明业绩真实有效，具体要求如下：</w:t>
      </w:r>
    </w:p>
    <w:p>
      <w:pPr>
        <w:numPr>
          <w:ilvl w:val="0"/>
          <w:numId w:val="13"/>
        </w:numPr>
        <w:spacing w:line="360" w:lineRule="auto"/>
        <w:ind w:left="426" w:hanging="6"/>
        <w:rPr>
          <w:szCs w:val="21"/>
        </w:rPr>
      </w:pPr>
      <w:r>
        <w:rPr>
          <w:rFonts w:hint="eastAsia"/>
          <w:szCs w:val="21"/>
        </w:rPr>
        <w:t>投标人应按照时间先后顺序填报合同信息，信息内容应该正确；</w:t>
      </w:r>
    </w:p>
    <w:p>
      <w:pPr>
        <w:numPr>
          <w:ilvl w:val="0"/>
          <w:numId w:val="13"/>
        </w:numPr>
        <w:spacing w:line="360" w:lineRule="auto"/>
        <w:ind w:left="426" w:hanging="6"/>
        <w:rPr>
          <w:szCs w:val="21"/>
        </w:rPr>
      </w:pPr>
      <w:r>
        <w:rPr>
          <w:rFonts w:hint="eastAsia"/>
          <w:bCs/>
          <w:szCs w:val="21"/>
        </w:rPr>
        <w:t>投标人提供的合同或订单对应的工程建设项目中承担的工作内容有多个事项时，该合同只填写与本次招标需求同类的专业或工程服务内容及对应合同部分的金额（例如招标需求为传输，该合同内容包括传输和数据的，该项填写时，只填写传输，并在合同金额处写明传输部分的合同金额；电源工程材料费用不得计入合同金额，否则业绩无效）；如果投标人未正确填写信息和金额的，该合同的金额不计入有效业绩范围；</w:t>
      </w:r>
    </w:p>
    <w:p>
      <w:pPr>
        <w:numPr>
          <w:ilvl w:val="0"/>
          <w:numId w:val="13"/>
        </w:numPr>
        <w:spacing w:line="360" w:lineRule="auto"/>
        <w:ind w:left="426" w:hanging="6"/>
        <w:rPr>
          <w:szCs w:val="21"/>
        </w:rPr>
      </w:pPr>
      <w:r>
        <w:rPr>
          <w:rFonts w:hint="eastAsia"/>
          <w:szCs w:val="21"/>
        </w:rPr>
        <w:t>投标人提供的以上资料复印件资料应清晰，凡因投标提供的资料信息不全、复印件不清晰或投标人未按照以上要求所提供的合同或订单不计为有效合同业绩；</w:t>
      </w:r>
    </w:p>
    <w:p>
      <w:pPr>
        <w:numPr>
          <w:ilvl w:val="0"/>
          <w:numId w:val="13"/>
        </w:numPr>
        <w:spacing w:line="360" w:lineRule="auto"/>
        <w:ind w:left="426" w:hanging="6"/>
        <w:rPr>
          <w:szCs w:val="21"/>
        </w:rPr>
      </w:pPr>
      <w:r>
        <w:rPr>
          <w:rFonts w:hint="eastAsia"/>
          <w:szCs w:val="21"/>
        </w:rPr>
        <w:t>因投标人未按照招标文件要求提供符合规定的业绩金额内容和证明材料而使得提供的有效业绩不满足招标文件对业绩的要求从而导致投标被否决的，由投标人自行负责。</w:t>
      </w:r>
    </w:p>
    <w:p>
      <w:pPr>
        <w:spacing w:line="360" w:lineRule="auto"/>
        <w:ind w:firstLine="420"/>
        <w:rPr>
          <w:b/>
          <w:szCs w:val="21"/>
        </w:rPr>
      </w:pPr>
      <w:r>
        <w:rPr>
          <w:rFonts w:hint="eastAsia"/>
          <w:b/>
          <w:szCs w:val="21"/>
        </w:rPr>
        <w:t>*凡投标人合同资料造假，该投标人本次所投的全部标包均按照提供虚假资料处理，其投标将予以否决*。</w:t>
      </w:r>
    </w:p>
    <w:p>
      <w:pPr>
        <w:spacing w:line="360" w:lineRule="auto"/>
        <w:ind w:firstLine="3780" w:firstLineChars="1800"/>
        <w:rPr>
          <w:szCs w:val="21"/>
        </w:rPr>
      </w:pPr>
      <w:r>
        <w:rPr>
          <w:szCs w:val="21"/>
        </w:rPr>
        <w:t>投 标 人：</w:t>
      </w:r>
      <w:r>
        <w:rPr>
          <w:szCs w:val="21"/>
          <w:u w:val="single"/>
        </w:rPr>
        <w:t xml:space="preserve">                      </w:t>
      </w:r>
      <w:r>
        <w:rPr>
          <w:szCs w:val="21"/>
        </w:rPr>
        <w:t>（盖单位公章）</w:t>
      </w:r>
    </w:p>
    <w:p>
      <w:pPr>
        <w:spacing w:line="360" w:lineRule="auto"/>
        <w:ind w:firstLine="3780" w:firstLineChars="1800"/>
        <w:jc w:val="right"/>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r>
        <w:rPr>
          <w:rFonts w:hint="eastAsia"/>
          <w:szCs w:val="21"/>
          <w:u w:val="single"/>
        </w:rPr>
        <w:t xml:space="preserve">         </w:t>
      </w:r>
      <w:r>
        <w:rPr>
          <w:rFonts w:hint="eastAsia"/>
          <w:szCs w:val="21"/>
        </w:rPr>
        <w:t>2019</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rPr>
          <w:rFonts w:ascii="宋体" w:hAnsi="宋体"/>
          <w:sz w:val="24"/>
        </w:rPr>
      </w:pPr>
      <w:r>
        <w:br w:type="page"/>
      </w:r>
      <w:bookmarkEnd w:id="565"/>
      <w:bookmarkStart w:id="566" w:name="_Toc515607382"/>
      <w:bookmarkStart w:id="567" w:name="_Toc475560602"/>
      <w:r>
        <w:rPr>
          <w:rFonts w:hint="eastAsia" w:ascii="宋体" w:hAnsi="宋体"/>
          <w:sz w:val="24"/>
        </w:rPr>
        <w:t>7.技术规范和服务标准偏离表及应答</w:t>
      </w:r>
      <w:bookmarkEnd w:id="566"/>
      <w:bookmarkEnd w:id="567"/>
    </w:p>
    <w:p>
      <w:pPr>
        <w:pStyle w:val="4"/>
        <w:rPr>
          <w:rFonts w:ascii="宋体" w:hAnsi="宋体"/>
          <w:b/>
          <w:sz w:val="22"/>
          <w:szCs w:val="24"/>
        </w:rPr>
      </w:pPr>
      <w:bookmarkStart w:id="568" w:name="_Toc515607383"/>
      <w:r>
        <w:rPr>
          <w:rFonts w:hint="eastAsia"/>
          <w:sz w:val="24"/>
        </w:rPr>
        <w:t>7.</w:t>
      </w:r>
      <w:r>
        <w:rPr>
          <w:sz w:val="24"/>
        </w:rPr>
        <w:t>1</w:t>
      </w:r>
      <w:r>
        <w:rPr>
          <w:rFonts w:hint="eastAsia"/>
          <w:sz w:val="24"/>
        </w:rPr>
        <w:t>技术规范和服务标准偏离表</w:t>
      </w:r>
      <w:bookmarkEnd w:id="568"/>
    </w:p>
    <w:p>
      <w:pPr>
        <w:jc w:val="center"/>
        <w:rPr>
          <w:rFonts w:cs="宋体" w:asciiTheme="minorEastAsia" w:hAnsiTheme="minorEastAsia" w:eastAsiaTheme="minorEastAsia"/>
          <w:sz w:val="24"/>
        </w:rPr>
      </w:pPr>
    </w:p>
    <w:p>
      <w:pPr>
        <w:adjustRightInd w:val="0"/>
        <w:snapToGrid w:val="0"/>
        <w:spacing w:after="120" w:line="440" w:lineRule="exact"/>
        <w:rPr>
          <w:rFonts w:ascii="宋体" w:hAnsi="宋体" w:cs="宋体"/>
          <w:szCs w:val="21"/>
        </w:rPr>
      </w:pPr>
      <w:r>
        <w:rPr>
          <w:rFonts w:hint="eastAsia" w:ascii="宋体" w:hAnsi="宋体" w:cs="宋体"/>
          <w:szCs w:val="21"/>
        </w:rPr>
        <w:t>项目</w:t>
      </w:r>
      <w:r>
        <w:rPr>
          <w:rFonts w:ascii="宋体" w:hAnsi="宋体" w:cs="宋体"/>
          <w:szCs w:val="21"/>
        </w:rPr>
        <w:t>名称：</w:t>
      </w:r>
      <w:r>
        <w:rPr>
          <w:rFonts w:ascii="宋体" w:hAnsi="宋体" w:cs="宋体"/>
          <w:szCs w:val="21"/>
          <w:u w:val="single"/>
        </w:rPr>
        <w:t xml:space="preserve">                            </w:t>
      </w:r>
      <w:r>
        <w:rPr>
          <w:rFonts w:ascii="宋体" w:hAnsi="宋体" w:cs="宋体"/>
          <w:szCs w:val="21"/>
        </w:rPr>
        <w:t>招标编号：</w:t>
      </w:r>
      <w:r>
        <w:rPr>
          <w:rFonts w:ascii="宋体" w:hAnsi="宋体" w:cs="宋体"/>
          <w:szCs w:val="21"/>
          <w:u w:val="single"/>
        </w:rPr>
        <w:t xml:space="preserve">               </w:t>
      </w:r>
      <w:r>
        <w:rPr>
          <w:rFonts w:hint="eastAsia" w:ascii="宋体" w:hAnsi="宋体" w:cs="宋体"/>
          <w:szCs w:val="21"/>
        </w:rPr>
        <w:t xml:space="preserve">标包【 </w:t>
      </w:r>
      <w:r>
        <w:rPr>
          <w:rFonts w:ascii="宋体" w:hAnsi="宋体" w:cs="宋体"/>
          <w:szCs w:val="21"/>
        </w:rPr>
        <w:t xml:space="preserve"> </w:t>
      </w:r>
      <w:r>
        <w:rPr>
          <w:rFonts w:hint="eastAsia" w:ascii="宋体" w:hAnsi="宋体" w:cs="宋体"/>
          <w:szCs w:val="21"/>
        </w:rPr>
        <w:t>】</w:t>
      </w:r>
    </w:p>
    <w:tbl>
      <w:tblPr>
        <w:tblStyle w:val="36"/>
        <w:tblW w:w="8438" w:type="dxa"/>
        <w:tblInd w:w="4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5"/>
        <w:gridCol w:w="1746"/>
        <w:gridCol w:w="2517"/>
        <w:gridCol w:w="2126"/>
        <w:gridCol w:w="13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13" w:hRule="atLeast"/>
        </w:trPr>
        <w:tc>
          <w:tcPr>
            <w:tcW w:w="685" w:type="dxa"/>
            <w:vAlign w:val="center"/>
          </w:tcPr>
          <w:p>
            <w:pPr>
              <w:adjustRightInd w:val="0"/>
              <w:snapToGrid w:val="0"/>
              <w:spacing w:line="440" w:lineRule="exact"/>
              <w:jc w:val="center"/>
              <w:rPr>
                <w:rFonts w:ascii="宋体" w:hAnsi="宋体" w:cs="宋体"/>
                <w:szCs w:val="21"/>
              </w:rPr>
            </w:pPr>
            <w:r>
              <w:rPr>
                <w:rFonts w:ascii="宋体" w:hAnsi="宋体" w:cs="宋体"/>
                <w:szCs w:val="21"/>
              </w:rPr>
              <w:t>序号</w:t>
            </w:r>
          </w:p>
        </w:tc>
        <w:tc>
          <w:tcPr>
            <w:tcW w:w="1746" w:type="dxa"/>
            <w:vAlign w:val="center"/>
          </w:tcPr>
          <w:p>
            <w:pPr>
              <w:adjustRightInd w:val="0"/>
              <w:snapToGrid w:val="0"/>
              <w:spacing w:line="440" w:lineRule="exact"/>
              <w:jc w:val="center"/>
              <w:rPr>
                <w:rFonts w:ascii="宋体" w:hAnsi="宋体" w:cs="宋体"/>
                <w:szCs w:val="21"/>
              </w:rPr>
            </w:pPr>
            <w:r>
              <w:rPr>
                <w:rFonts w:ascii="宋体" w:hAnsi="宋体" w:cs="宋体"/>
                <w:szCs w:val="21"/>
              </w:rPr>
              <w:t>招标文件条目号</w:t>
            </w:r>
          </w:p>
        </w:tc>
        <w:tc>
          <w:tcPr>
            <w:tcW w:w="2517" w:type="dxa"/>
            <w:vAlign w:val="center"/>
          </w:tcPr>
          <w:p>
            <w:pPr>
              <w:adjustRightInd w:val="0"/>
              <w:snapToGrid w:val="0"/>
              <w:spacing w:line="440" w:lineRule="exact"/>
              <w:jc w:val="center"/>
              <w:rPr>
                <w:rFonts w:ascii="宋体" w:hAnsi="宋体" w:cs="宋体"/>
                <w:szCs w:val="21"/>
              </w:rPr>
            </w:pPr>
            <w:r>
              <w:rPr>
                <w:rFonts w:ascii="宋体" w:hAnsi="宋体" w:cs="宋体"/>
                <w:szCs w:val="21"/>
              </w:rPr>
              <w:t>招标文件的</w:t>
            </w:r>
            <w:r>
              <w:rPr>
                <w:rFonts w:hint="eastAsia" w:ascii="宋体" w:hAnsi="宋体" w:cs="宋体"/>
                <w:szCs w:val="21"/>
              </w:rPr>
              <w:t>技术规格</w:t>
            </w:r>
            <w:r>
              <w:rPr>
                <w:rFonts w:ascii="宋体" w:hAnsi="宋体" w:cs="宋体"/>
                <w:szCs w:val="21"/>
              </w:rPr>
              <w:t>条款</w:t>
            </w:r>
          </w:p>
        </w:tc>
        <w:tc>
          <w:tcPr>
            <w:tcW w:w="2126" w:type="dxa"/>
            <w:vAlign w:val="center"/>
          </w:tcPr>
          <w:p>
            <w:pPr>
              <w:adjustRightInd w:val="0"/>
              <w:snapToGrid w:val="0"/>
              <w:spacing w:line="440" w:lineRule="exact"/>
              <w:jc w:val="center"/>
              <w:rPr>
                <w:rFonts w:ascii="宋体" w:hAnsi="宋体" w:cs="宋体"/>
                <w:szCs w:val="21"/>
              </w:rPr>
            </w:pPr>
            <w:r>
              <w:rPr>
                <w:rFonts w:ascii="宋体" w:hAnsi="宋体" w:cs="宋体"/>
                <w:szCs w:val="21"/>
              </w:rPr>
              <w:t>投标</w:t>
            </w:r>
            <w:r>
              <w:rPr>
                <w:rFonts w:hint="eastAsia" w:ascii="宋体" w:hAnsi="宋体" w:cs="宋体"/>
                <w:szCs w:val="21"/>
              </w:rPr>
              <w:t>文件</w:t>
            </w:r>
            <w:r>
              <w:rPr>
                <w:rFonts w:ascii="宋体" w:hAnsi="宋体" w:cs="宋体"/>
                <w:szCs w:val="21"/>
              </w:rPr>
              <w:t>偏离情况</w:t>
            </w:r>
          </w:p>
        </w:tc>
        <w:tc>
          <w:tcPr>
            <w:tcW w:w="1364" w:type="dxa"/>
            <w:vAlign w:val="center"/>
          </w:tcPr>
          <w:p>
            <w:pPr>
              <w:adjustRightInd w:val="0"/>
              <w:snapToGrid w:val="0"/>
              <w:spacing w:line="440" w:lineRule="exact"/>
              <w:jc w:val="center"/>
              <w:rPr>
                <w:rFonts w:ascii="宋体" w:hAnsi="宋体" w:cs="宋体"/>
                <w:szCs w:val="21"/>
              </w:rPr>
            </w:pPr>
            <w:r>
              <w:rPr>
                <w:rFonts w:ascii="宋体" w:hAnsi="宋体" w:cs="宋体"/>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p>
        </w:tc>
        <w:tc>
          <w:tcPr>
            <w:tcW w:w="2517" w:type="dxa"/>
            <w:vAlign w:val="center"/>
          </w:tcPr>
          <w:p>
            <w:pPr>
              <w:adjustRightInd w:val="0"/>
              <w:snapToGrid w:val="0"/>
              <w:spacing w:line="440" w:lineRule="exact"/>
              <w:rPr>
                <w:rFonts w:ascii="宋体" w:hAnsi="宋体" w:cs="宋体"/>
                <w:szCs w:val="21"/>
              </w:rPr>
            </w:pPr>
          </w:p>
        </w:tc>
        <w:tc>
          <w:tcPr>
            <w:tcW w:w="2126"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p>
        </w:tc>
        <w:tc>
          <w:tcPr>
            <w:tcW w:w="2517" w:type="dxa"/>
            <w:vAlign w:val="center"/>
          </w:tcPr>
          <w:p>
            <w:pPr>
              <w:adjustRightInd w:val="0"/>
              <w:snapToGrid w:val="0"/>
              <w:spacing w:line="440" w:lineRule="exact"/>
              <w:rPr>
                <w:rFonts w:ascii="宋体" w:hAnsi="宋体" w:cs="宋体"/>
                <w:szCs w:val="21"/>
              </w:rPr>
            </w:pPr>
          </w:p>
        </w:tc>
        <w:tc>
          <w:tcPr>
            <w:tcW w:w="2126"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p>
        </w:tc>
        <w:tc>
          <w:tcPr>
            <w:tcW w:w="2517" w:type="dxa"/>
            <w:vAlign w:val="center"/>
          </w:tcPr>
          <w:p>
            <w:pPr>
              <w:adjustRightInd w:val="0"/>
              <w:snapToGrid w:val="0"/>
              <w:spacing w:line="440" w:lineRule="exact"/>
              <w:rPr>
                <w:rFonts w:ascii="宋体" w:hAnsi="宋体" w:cs="宋体"/>
                <w:szCs w:val="21"/>
              </w:rPr>
            </w:pPr>
          </w:p>
        </w:tc>
        <w:tc>
          <w:tcPr>
            <w:tcW w:w="2126"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06"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p>
        </w:tc>
        <w:tc>
          <w:tcPr>
            <w:tcW w:w="2517" w:type="dxa"/>
            <w:vAlign w:val="center"/>
          </w:tcPr>
          <w:p>
            <w:pPr>
              <w:adjustRightInd w:val="0"/>
              <w:snapToGrid w:val="0"/>
              <w:spacing w:line="440" w:lineRule="exact"/>
              <w:rPr>
                <w:rFonts w:ascii="宋体" w:hAnsi="宋体" w:cs="宋体"/>
                <w:szCs w:val="21"/>
              </w:rPr>
            </w:pPr>
          </w:p>
        </w:tc>
        <w:tc>
          <w:tcPr>
            <w:tcW w:w="2126"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p>
        </w:tc>
        <w:tc>
          <w:tcPr>
            <w:tcW w:w="2517" w:type="dxa"/>
            <w:vAlign w:val="center"/>
          </w:tcPr>
          <w:p>
            <w:pPr>
              <w:adjustRightInd w:val="0"/>
              <w:snapToGrid w:val="0"/>
              <w:spacing w:line="440" w:lineRule="exact"/>
              <w:rPr>
                <w:rFonts w:ascii="宋体" w:hAnsi="宋体" w:cs="宋体"/>
                <w:szCs w:val="21"/>
              </w:rPr>
            </w:pPr>
          </w:p>
        </w:tc>
        <w:tc>
          <w:tcPr>
            <w:tcW w:w="2126"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p>
        </w:tc>
        <w:tc>
          <w:tcPr>
            <w:tcW w:w="2517" w:type="dxa"/>
            <w:vAlign w:val="center"/>
          </w:tcPr>
          <w:p>
            <w:pPr>
              <w:adjustRightInd w:val="0"/>
              <w:snapToGrid w:val="0"/>
              <w:spacing w:line="440" w:lineRule="exact"/>
              <w:rPr>
                <w:rFonts w:ascii="宋体" w:hAnsi="宋体" w:cs="宋体"/>
                <w:szCs w:val="21"/>
              </w:rPr>
            </w:pPr>
          </w:p>
        </w:tc>
        <w:tc>
          <w:tcPr>
            <w:tcW w:w="2126"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bl>
    <w:p>
      <w:pPr>
        <w:adjustRightInd w:val="0"/>
        <w:snapToGrid w:val="0"/>
        <w:spacing w:after="120" w:line="440" w:lineRule="exact"/>
        <w:ind w:left="693" w:hanging="693" w:hangingChars="330"/>
        <w:rPr>
          <w:rFonts w:ascii="宋体" w:hAnsi="宋体" w:cs="宋体"/>
          <w:szCs w:val="21"/>
        </w:rPr>
      </w:pPr>
      <w:r>
        <w:rPr>
          <w:rFonts w:hint="eastAsia" w:ascii="宋体" w:hAnsi="宋体" w:cs="宋体"/>
          <w:szCs w:val="21"/>
        </w:rPr>
        <w:t>注：</w:t>
      </w:r>
    </w:p>
    <w:p>
      <w:pPr>
        <w:pStyle w:val="44"/>
        <w:adjustRightInd w:val="0"/>
        <w:snapToGrid w:val="0"/>
        <w:spacing w:after="120" w:line="440" w:lineRule="exact"/>
        <w:ind w:firstLine="0" w:firstLineChars="0"/>
        <w:rPr>
          <w:rFonts w:ascii="宋体" w:hAnsi="宋体" w:cs="宋体"/>
          <w:szCs w:val="21"/>
        </w:rPr>
      </w:pPr>
      <w:r>
        <w:rPr>
          <w:rFonts w:hint="eastAsia" w:ascii="宋体" w:hAnsi="宋体" w:cs="宋体"/>
          <w:szCs w:val="21"/>
        </w:rPr>
        <w:t>1.投标人应当逐条对照招标文件技术规格条款，就投标文件对技术规格条款存在的偏差与例外逐条做出说明；</w:t>
      </w:r>
    </w:p>
    <w:p>
      <w:pPr>
        <w:pStyle w:val="44"/>
        <w:adjustRightInd w:val="0"/>
        <w:snapToGrid w:val="0"/>
        <w:spacing w:after="120" w:line="440" w:lineRule="exact"/>
        <w:ind w:firstLine="0" w:firstLineChars="0"/>
        <w:rPr>
          <w:rFonts w:ascii="宋体" w:hAnsi="宋体" w:cs="宋体"/>
          <w:szCs w:val="21"/>
        </w:rPr>
      </w:pPr>
      <w:r>
        <w:rPr>
          <w:rFonts w:hint="eastAsia" w:ascii="宋体" w:hAnsi="宋体" w:cs="宋体"/>
          <w:szCs w:val="21"/>
        </w:rPr>
        <w:t>2.如投标文件对技术规格条款无任何偏差，投标人仅需在本</w:t>
      </w:r>
      <w:r>
        <w:rPr>
          <w:rFonts w:ascii="宋体" w:hAnsi="宋体" w:cs="宋体"/>
          <w:szCs w:val="21"/>
        </w:rPr>
        <w:t>偏离表</w:t>
      </w:r>
      <w:r>
        <w:rPr>
          <w:rFonts w:hint="eastAsia" w:ascii="宋体" w:hAnsi="宋体" w:cs="宋体"/>
          <w:szCs w:val="21"/>
        </w:rPr>
        <w:t>中填写“无偏离”即可。</w:t>
      </w:r>
    </w:p>
    <w:p>
      <w:pPr>
        <w:adjustRightInd w:val="0"/>
        <w:snapToGrid w:val="0"/>
        <w:spacing w:after="120" w:line="440" w:lineRule="exact"/>
        <w:ind w:left="378" w:hanging="378" w:hangingChars="180"/>
        <w:rPr>
          <w:rFonts w:ascii="宋体" w:hAnsi="宋体" w:cs="宋体"/>
          <w:szCs w:val="21"/>
        </w:rPr>
      </w:pPr>
    </w:p>
    <w:p>
      <w:pPr>
        <w:adjustRightInd w:val="0"/>
        <w:snapToGrid w:val="0"/>
        <w:spacing w:after="120" w:line="360" w:lineRule="auto"/>
        <w:jc w:val="right"/>
        <w:rPr>
          <w:rFonts w:ascii="宋体" w:hAnsi="宋体" w:cs="宋体"/>
          <w:szCs w:val="21"/>
        </w:rPr>
      </w:pPr>
      <w:r>
        <w:rPr>
          <w:rFonts w:ascii="宋体" w:hAnsi="宋体" w:cs="宋体"/>
          <w:szCs w:val="21"/>
        </w:rPr>
        <w:t>投标人：</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盖单位公章</w:t>
      </w:r>
      <w:r>
        <w:rPr>
          <w:rFonts w:ascii="宋体" w:hAnsi="宋体" w:cs="宋体"/>
          <w:szCs w:val="21"/>
        </w:rPr>
        <w:t>）</w:t>
      </w:r>
    </w:p>
    <w:p>
      <w:pPr>
        <w:widowControl/>
        <w:adjustRightInd w:val="0"/>
        <w:snapToGrid w:val="0"/>
        <w:spacing w:line="360" w:lineRule="auto"/>
        <w:ind w:firstLine="2100" w:firstLineChars="1000"/>
        <w:jc w:val="right"/>
        <w:rPr>
          <w:rFonts w:ascii="宋体" w:hAnsi="宋体" w:cs="宋体"/>
          <w:szCs w:val="21"/>
        </w:rPr>
      </w:pPr>
      <w:r>
        <w:rPr>
          <w:rFonts w:hint="eastAsia" w:ascii="宋体" w:hAnsi="宋体" w:cs="宋体"/>
          <w:szCs w:val="21"/>
        </w:rPr>
        <w:t>法定代表人</w:t>
      </w:r>
      <w:r>
        <w:rPr>
          <w:rFonts w:ascii="宋体" w:hAnsi="宋体" w:cs="宋体"/>
          <w:szCs w:val="21"/>
        </w:rPr>
        <w:t>或者其委托代理人：</w:t>
      </w:r>
      <w:r>
        <w:rPr>
          <w:rFonts w:ascii="宋体" w:hAnsi="宋体" w:cs="宋体"/>
          <w:szCs w:val="21"/>
          <w:u w:val="single"/>
        </w:rPr>
        <w:t xml:space="preserve">              </w:t>
      </w:r>
      <w:r>
        <w:rPr>
          <w:rFonts w:hint="eastAsia" w:ascii="宋体" w:hAnsi="宋体" w:cs="宋体"/>
          <w:szCs w:val="21"/>
        </w:rPr>
        <w:t>（签字）</w:t>
      </w:r>
    </w:p>
    <w:p>
      <w:pPr>
        <w:widowControl/>
        <w:spacing w:line="360" w:lineRule="auto"/>
        <w:jc w:val="righ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pStyle w:val="4"/>
        <w:rPr>
          <w:rFonts w:ascii="宋体" w:hAnsi="宋体"/>
          <w:b/>
          <w:color w:val="0070C0"/>
          <w:sz w:val="22"/>
        </w:rPr>
      </w:pPr>
      <w:r>
        <w:rPr>
          <w:rFonts w:ascii="宋体" w:hAnsi="宋体" w:cs="宋体"/>
          <w:szCs w:val="21"/>
        </w:rPr>
        <w:br w:type="page"/>
      </w:r>
      <w:bookmarkStart w:id="569" w:name="_Toc515607384"/>
      <w:r>
        <w:rPr>
          <w:rFonts w:hint="eastAsia" w:ascii="宋体" w:hAnsi="宋体" w:cs="宋体"/>
          <w:szCs w:val="21"/>
        </w:rPr>
        <w:t>7</w:t>
      </w:r>
      <w:r>
        <w:rPr>
          <w:rFonts w:hint="eastAsia"/>
          <w:sz w:val="24"/>
        </w:rPr>
        <w:t>.</w:t>
      </w:r>
      <w:r>
        <w:rPr>
          <w:sz w:val="24"/>
        </w:rPr>
        <w:t>2</w:t>
      </w:r>
      <w:r>
        <w:rPr>
          <w:rFonts w:hint="eastAsia"/>
          <w:sz w:val="24"/>
        </w:rPr>
        <w:t>技术规范和服务标准点对点应答</w:t>
      </w:r>
      <w:bookmarkEnd w:id="569"/>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（投标人需对招标文件第四章 技术规范和服务标准 中本标包的技术对方和服务标准条款进行点对点应答。）</w:t>
      </w:r>
    </w:p>
    <w:p>
      <w:pPr>
        <w:rPr>
          <w:szCs w:val="21"/>
        </w:rPr>
      </w:pPr>
    </w:p>
    <w:p>
      <w:pPr>
        <w:jc w:val="left"/>
        <w:rPr>
          <w:rFonts w:ascii="宋体" w:hAnsi="宋体" w:cs="宋体"/>
          <w:color w:val="0070C0"/>
          <w:szCs w:val="21"/>
        </w:rPr>
      </w:pPr>
    </w:p>
    <w:p>
      <w:pPr>
        <w:jc w:val="left"/>
        <w:rPr>
          <w:rFonts w:ascii="宋体" w:hAnsi="宋体" w:cs="宋体"/>
          <w:color w:val="0070C0"/>
          <w:szCs w:val="21"/>
        </w:rPr>
      </w:pPr>
    </w:p>
    <w:p>
      <w:pPr>
        <w:ind w:firstLine="3570" w:firstLineChars="17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格式自拟</w:t>
      </w:r>
    </w:p>
    <w:p>
      <w:pPr>
        <w:ind w:firstLine="3570" w:firstLineChars="1700"/>
        <w:rPr>
          <w:rFonts w:ascii="宋体" w:hAnsi="宋体" w:cs="宋体"/>
          <w:color w:val="000000" w:themeColor="text1"/>
          <w:szCs w:val="21"/>
          <w14:textFill>
            <w14:solidFill>
              <w14:schemeClr w14:val="tx1"/>
            </w14:solidFill>
          </w14:textFill>
        </w:rPr>
      </w:pPr>
    </w:p>
    <w:p>
      <w:pPr>
        <w:ind w:firstLine="3570" w:firstLineChars="1700"/>
        <w:rPr>
          <w:rFonts w:ascii="宋体" w:hAnsi="宋体" w:cs="宋体"/>
          <w:color w:val="000000" w:themeColor="text1"/>
          <w:szCs w:val="21"/>
          <w14:textFill>
            <w14:solidFill>
              <w14:schemeClr w14:val="tx1"/>
            </w14:solidFill>
          </w14:textFill>
        </w:rPr>
      </w:pPr>
    </w:p>
    <w:p>
      <w:pPr>
        <w:adjustRightInd w:val="0"/>
        <w:snapToGrid w:val="0"/>
        <w:spacing w:after="120" w:line="440" w:lineRule="exact"/>
        <w:jc w:val="righ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投标人：</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盖单位公章</w:t>
      </w:r>
      <w:r>
        <w:rPr>
          <w:rFonts w:ascii="宋体" w:hAnsi="宋体" w:cs="宋体"/>
          <w:color w:val="000000" w:themeColor="text1"/>
          <w:szCs w:val="21"/>
          <w14:textFill>
            <w14:solidFill>
              <w14:schemeClr w14:val="tx1"/>
            </w14:solidFill>
          </w14:textFill>
        </w:rPr>
        <w:t>）</w:t>
      </w:r>
    </w:p>
    <w:p>
      <w:pPr>
        <w:widowControl/>
        <w:adjustRightInd w:val="0"/>
        <w:snapToGrid w:val="0"/>
        <w:spacing w:line="440" w:lineRule="exact"/>
        <w:ind w:firstLine="2100" w:firstLineChars="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ascii="宋体" w:hAnsi="宋体" w:cs="宋体"/>
          <w:color w:val="000000" w:themeColor="text1"/>
          <w:szCs w:val="21"/>
          <w14:textFill>
            <w14:solidFill>
              <w14:schemeClr w14:val="tx1"/>
            </w14:solidFill>
          </w14:textFill>
        </w:rPr>
        <w:t>或者其委托代理人：</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p>
    <w:p>
      <w:pPr>
        <w:jc w:val="righ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widowControl/>
        <w:jc w:val="left"/>
        <w:rPr>
          <w:rFonts w:ascii="宋体" w:hAnsi="宋体" w:cs="宋体"/>
          <w:szCs w:val="21"/>
        </w:rPr>
      </w:pPr>
    </w:p>
    <w:p>
      <w:pPr>
        <w:widowControl/>
        <w:jc w:val="left"/>
        <w:rPr>
          <w:rFonts w:ascii="宋体" w:hAnsi="宋体" w:cs="宋体"/>
          <w:szCs w:val="21"/>
        </w:rPr>
      </w:pPr>
      <w:r>
        <w:rPr>
          <w:rFonts w:ascii="宋体" w:hAnsi="宋体" w:cs="宋体"/>
          <w:szCs w:val="21"/>
        </w:rPr>
        <w:br w:type="page"/>
      </w:r>
    </w:p>
    <w:p>
      <w:pPr>
        <w:pStyle w:val="34"/>
        <w:tabs>
          <w:tab w:val="left" w:pos="588"/>
        </w:tabs>
        <w:snapToGrid w:val="0"/>
        <w:spacing w:before="120" w:after="120" w:line="440" w:lineRule="exact"/>
        <w:jc w:val="left"/>
        <w:outlineLvl w:val="1"/>
        <w:rPr>
          <w:rFonts w:ascii="宋体" w:hAnsi="宋体"/>
          <w:sz w:val="24"/>
          <w:szCs w:val="24"/>
        </w:rPr>
      </w:pPr>
      <w:bookmarkStart w:id="570" w:name="_Toc515607385"/>
      <w:r>
        <w:rPr>
          <w:rFonts w:hint="eastAsia" w:ascii="宋体" w:hAnsi="宋体"/>
          <w:sz w:val="24"/>
          <w:szCs w:val="24"/>
        </w:rPr>
        <w:t>8.商务要求偏离表及应答</w:t>
      </w:r>
      <w:bookmarkEnd w:id="570"/>
    </w:p>
    <w:p>
      <w:pPr>
        <w:pStyle w:val="4"/>
        <w:rPr>
          <w:sz w:val="24"/>
        </w:rPr>
      </w:pPr>
      <w:bookmarkStart w:id="571" w:name="_Toc515607386"/>
      <w:r>
        <w:rPr>
          <w:rFonts w:hint="eastAsia"/>
          <w:sz w:val="24"/>
        </w:rPr>
        <w:t>8.</w:t>
      </w:r>
      <w:r>
        <w:rPr>
          <w:sz w:val="24"/>
        </w:rPr>
        <w:t xml:space="preserve">1 </w:t>
      </w:r>
      <w:r>
        <w:rPr>
          <w:rFonts w:hint="eastAsia"/>
          <w:sz w:val="24"/>
        </w:rPr>
        <w:t>商务要求偏离表</w:t>
      </w:r>
      <w:bookmarkEnd w:id="571"/>
    </w:p>
    <w:p>
      <w:pPr>
        <w:adjustRightInd w:val="0"/>
        <w:snapToGrid w:val="0"/>
        <w:spacing w:after="120" w:line="440" w:lineRule="exact"/>
        <w:rPr>
          <w:rFonts w:ascii="宋体" w:hAnsi="宋体" w:cs="宋体"/>
          <w:szCs w:val="21"/>
        </w:rPr>
      </w:pPr>
      <w:r>
        <w:rPr>
          <w:rFonts w:hint="eastAsia" w:ascii="宋体" w:hAnsi="宋体" w:cs="宋体"/>
          <w:szCs w:val="21"/>
        </w:rPr>
        <w:t>项目</w:t>
      </w:r>
      <w:r>
        <w:rPr>
          <w:rFonts w:ascii="宋体" w:hAnsi="宋体" w:cs="宋体"/>
          <w:szCs w:val="21"/>
        </w:rPr>
        <w:t>名称：</w:t>
      </w:r>
      <w:r>
        <w:rPr>
          <w:rFonts w:ascii="宋体" w:hAnsi="宋体" w:cs="宋体"/>
          <w:szCs w:val="21"/>
          <w:u w:val="single"/>
        </w:rPr>
        <w:t xml:space="preserve">                            </w:t>
      </w:r>
      <w:r>
        <w:rPr>
          <w:rFonts w:ascii="宋体" w:hAnsi="宋体" w:cs="宋体"/>
          <w:szCs w:val="21"/>
        </w:rPr>
        <w:t>招标编号：</w:t>
      </w:r>
      <w:r>
        <w:rPr>
          <w:rFonts w:ascii="宋体" w:hAnsi="宋体" w:cs="宋体"/>
          <w:szCs w:val="21"/>
          <w:u w:val="single"/>
        </w:rPr>
        <w:t xml:space="preserve">                </w:t>
      </w:r>
      <w:r>
        <w:rPr>
          <w:rFonts w:hint="eastAsia" w:ascii="宋体" w:hAnsi="宋体" w:cs="宋体"/>
          <w:szCs w:val="21"/>
        </w:rPr>
        <w:t xml:space="preserve">标包【  </w:t>
      </w:r>
      <w:r>
        <w:rPr>
          <w:rFonts w:ascii="宋体" w:hAnsi="宋体" w:cs="宋体"/>
          <w:szCs w:val="21"/>
        </w:rPr>
        <w:t xml:space="preserve"> </w:t>
      </w:r>
      <w:r>
        <w:rPr>
          <w:rFonts w:hint="eastAsia" w:ascii="宋体" w:hAnsi="宋体" w:cs="宋体"/>
          <w:szCs w:val="21"/>
        </w:rPr>
        <w:t>】</w:t>
      </w:r>
    </w:p>
    <w:tbl>
      <w:tblPr>
        <w:tblStyle w:val="36"/>
        <w:tblW w:w="8438" w:type="dxa"/>
        <w:tblInd w:w="4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5"/>
        <w:gridCol w:w="1746"/>
        <w:gridCol w:w="2208"/>
        <w:gridCol w:w="2435"/>
        <w:gridCol w:w="13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13" w:hRule="atLeast"/>
        </w:trPr>
        <w:tc>
          <w:tcPr>
            <w:tcW w:w="685" w:type="dxa"/>
            <w:vAlign w:val="center"/>
          </w:tcPr>
          <w:p>
            <w:pPr>
              <w:adjustRightInd w:val="0"/>
              <w:snapToGrid w:val="0"/>
              <w:spacing w:line="440" w:lineRule="exact"/>
              <w:jc w:val="center"/>
              <w:rPr>
                <w:rFonts w:ascii="宋体" w:hAnsi="宋体" w:cs="宋体"/>
                <w:szCs w:val="21"/>
              </w:rPr>
            </w:pPr>
            <w:r>
              <w:rPr>
                <w:rFonts w:ascii="宋体" w:hAnsi="宋体" w:cs="宋体"/>
                <w:szCs w:val="21"/>
              </w:rPr>
              <w:t>序号</w:t>
            </w:r>
          </w:p>
        </w:tc>
        <w:tc>
          <w:tcPr>
            <w:tcW w:w="1746" w:type="dxa"/>
            <w:vAlign w:val="center"/>
          </w:tcPr>
          <w:p>
            <w:pPr>
              <w:adjustRightInd w:val="0"/>
              <w:snapToGrid w:val="0"/>
              <w:spacing w:line="440" w:lineRule="exact"/>
              <w:jc w:val="center"/>
              <w:rPr>
                <w:rFonts w:ascii="宋体" w:hAnsi="宋体" w:cs="宋体"/>
                <w:szCs w:val="21"/>
              </w:rPr>
            </w:pPr>
            <w:r>
              <w:rPr>
                <w:rFonts w:ascii="宋体" w:hAnsi="宋体" w:cs="宋体"/>
                <w:szCs w:val="21"/>
              </w:rPr>
              <w:t>招标文件条目号</w:t>
            </w:r>
          </w:p>
        </w:tc>
        <w:tc>
          <w:tcPr>
            <w:tcW w:w="2208" w:type="dxa"/>
            <w:vAlign w:val="center"/>
          </w:tcPr>
          <w:p>
            <w:pPr>
              <w:adjustRightInd w:val="0"/>
              <w:snapToGrid w:val="0"/>
              <w:spacing w:line="440" w:lineRule="exact"/>
              <w:jc w:val="center"/>
              <w:rPr>
                <w:rFonts w:ascii="宋体" w:hAnsi="宋体" w:cs="宋体"/>
                <w:szCs w:val="21"/>
              </w:rPr>
            </w:pPr>
            <w:r>
              <w:rPr>
                <w:rFonts w:ascii="宋体" w:hAnsi="宋体" w:cs="宋体"/>
                <w:szCs w:val="21"/>
              </w:rPr>
              <w:t>招标文件的</w:t>
            </w:r>
            <w:r>
              <w:rPr>
                <w:rFonts w:hint="eastAsia" w:ascii="宋体" w:hAnsi="宋体" w:cs="宋体"/>
                <w:szCs w:val="21"/>
              </w:rPr>
              <w:t>商务</w:t>
            </w:r>
            <w:r>
              <w:rPr>
                <w:rFonts w:ascii="宋体" w:hAnsi="宋体" w:cs="宋体"/>
                <w:szCs w:val="21"/>
              </w:rPr>
              <w:t>条款</w:t>
            </w:r>
          </w:p>
        </w:tc>
        <w:tc>
          <w:tcPr>
            <w:tcW w:w="2435" w:type="dxa"/>
            <w:vAlign w:val="center"/>
          </w:tcPr>
          <w:p>
            <w:pPr>
              <w:adjustRightInd w:val="0"/>
              <w:snapToGrid w:val="0"/>
              <w:spacing w:line="440" w:lineRule="exact"/>
              <w:jc w:val="center"/>
              <w:rPr>
                <w:rFonts w:ascii="宋体" w:hAnsi="宋体" w:cs="宋体"/>
                <w:szCs w:val="21"/>
              </w:rPr>
            </w:pPr>
            <w:r>
              <w:rPr>
                <w:rFonts w:ascii="宋体" w:hAnsi="宋体" w:cs="宋体"/>
                <w:szCs w:val="21"/>
              </w:rPr>
              <w:t>投标</w:t>
            </w:r>
            <w:r>
              <w:rPr>
                <w:rFonts w:hint="eastAsia" w:ascii="宋体" w:hAnsi="宋体" w:cs="宋体"/>
                <w:szCs w:val="21"/>
              </w:rPr>
              <w:t>文件</w:t>
            </w:r>
            <w:r>
              <w:rPr>
                <w:rFonts w:ascii="宋体" w:hAnsi="宋体" w:cs="宋体"/>
                <w:szCs w:val="21"/>
              </w:rPr>
              <w:t>偏离情况</w:t>
            </w:r>
          </w:p>
        </w:tc>
        <w:tc>
          <w:tcPr>
            <w:tcW w:w="1364" w:type="dxa"/>
            <w:vAlign w:val="center"/>
          </w:tcPr>
          <w:p>
            <w:pPr>
              <w:adjustRightInd w:val="0"/>
              <w:snapToGrid w:val="0"/>
              <w:spacing w:line="440" w:lineRule="exact"/>
              <w:jc w:val="center"/>
              <w:rPr>
                <w:rFonts w:ascii="宋体" w:hAnsi="宋体" w:cs="宋体"/>
                <w:szCs w:val="21"/>
              </w:rPr>
            </w:pPr>
            <w:r>
              <w:rPr>
                <w:rFonts w:ascii="宋体" w:hAnsi="宋体" w:cs="宋体"/>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p>
        </w:tc>
        <w:tc>
          <w:tcPr>
            <w:tcW w:w="2208" w:type="dxa"/>
            <w:vAlign w:val="center"/>
          </w:tcPr>
          <w:p>
            <w:pPr>
              <w:adjustRightInd w:val="0"/>
              <w:snapToGrid w:val="0"/>
              <w:spacing w:line="440" w:lineRule="exact"/>
              <w:rPr>
                <w:rFonts w:ascii="宋体" w:hAnsi="宋体" w:cs="宋体"/>
                <w:szCs w:val="21"/>
              </w:rPr>
            </w:pPr>
          </w:p>
        </w:tc>
        <w:tc>
          <w:tcPr>
            <w:tcW w:w="2435"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p>
        </w:tc>
        <w:tc>
          <w:tcPr>
            <w:tcW w:w="2208" w:type="dxa"/>
            <w:vAlign w:val="center"/>
          </w:tcPr>
          <w:p>
            <w:pPr>
              <w:adjustRightInd w:val="0"/>
              <w:snapToGrid w:val="0"/>
              <w:spacing w:line="440" w:lineRule="exact"/>
              <w:rPr>
                <w:rFonts w:ascii="宋体" w:hAnsi="宋体" w:cs="宋体"/>
                <w:szCs w:val="21"/>
              </w:rPr>
            </w:pPr>
          </w:p>
        </w:tc>
        <w:tc>
          <w:tcPr>
            <w:tcW w:w="2435"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p>
        </w:tc>
        <w:tc>
          <w:tcPr>
            <w:tcW w:w="2208" w:type="dxa"/>
            <w:vAlign w:val="center"/>
          </w:tcPr>
          <w:p>
            <w:pPr>
              <w:adjustRightInd w:val="0"/>
              <w:snapToGrid w:val="0"/>
              <w:spacing w:line="440" w:lineRule="exact"/>
              <w:rPr>
                <w:rFonts w:ascii="宋体" w:hAnsi="宋体" w:cs="宋体"/>
                <w:szCs w:val="21"/>
              </w:rPr>
            </w:pPr>
          </w:p>
        </w:tc>
        <w:tc>
          <w:tcPr>
            <w:tcW w:w="2435"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06"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p>
        </w:tc>
        <w:tc>
          <w:tcPr>
            <w:tcW w:w="2208" w:type="dxa"/>
            <w:vAlign w:val="center"/>
          </w:tcPr>
          <w:p>
            <w:pPr>
              <w:adjustRightInd w:val="0"/>
              <w:snapToGrid w:val="0"/>
              <w:spacing w:line="440" w:lineRule="exact"/>
              <w:rPr>
                <w:rFonts w:ascii="宋体" w:hAnsi="宋体" w:cs="宋体"/>
                <w:szCs w:val="21"/>
              </w:rPr>
            </w:pPr>
          </w:p>
        </w:tc>
        <w:tc>
          <w:tcPr>
            <w:tcW w:w="2435"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p>
        </w:tc>
        <w:tc>
          <w:tcPr>
            <w:tcW w:w="2208" w:type="dxa"/>
            <w:vAlign w:val="center"/>
          </w:tcPr>
          <w:p>
            <w:pPr>
              <w:adjustRightInd w:val="0"/>
              <w:snapToGrid w:val="0"/>
              <w:spacing w:line="440" w:lineRule="exact"/>
              <w:rPr>
                <w:rFonts w:ascii="宋体" w:hAnsi="宋体" w:cs="宋体"/>
                <w:szCs w:val="21"/>
              </w:rPr>
            </w:pPr>
          </w:p>
        </w:tc>
        <w:tc>
          <w:tcPr>
            <w:tcW w:w="2435"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p>
        </w:tc>
        <w:tc>
          <w:tcPr>
            <w:tcW w:w="2208" w:type="dxa"/>
            <w:vAlign w:val="center"/>
          </w:tcPr>
          <w:p>
            <w:pPr>
              <w:adjustRightInd w:val="0"/>
              <w:snapToGrid w:val="0"/>
              <w:spacing w:line="440" w:lineRule="exact"/>
              <w:rPr>
                <w:rFonts w:ascii="宋体" w:hAnsi="宋体" w:cs="宋体"/>
                <w:szCs w:val="21"/>
              </w:rPr>
            </w:pPr>
          </w:p>
        </w:tc>
        <w:tc>
          <w:tcPr>
            <w:tcW w:w="2435"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bl>
    <w:p>
      <w:pPr>
        <w:adjustRightInd w:val="0"/>
        <w:snapToGrid w:val="0"/>
        <w:spacing w:after="120" w:line="440" w:lineRule="exact"/>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w:t>
      </w:r>
      <w:r>
        <w:rPr>
          <w:rFonts w:ascii="宋体" w:hAnsi="宋体" w:cs="宋体"/>
          <w:color w:val="000000" w:themeColor="text1"/>
          <w:szCs w:val="21"/>
          <w14:textFill>
            <w14:solidFill>
              <w14:schemeClr w14:val="tx1"/>
            </w14:solidFill>
          </w14:textFill>
        </w:rPr>
        <w:t>人：</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盖单位公章</w:t>
      </w:r>
      <w:r>
        <w:rPr>
          <w:rFonts w:ascii="宋体" w:hAnsi="宋体" w:cs="宋体"/>
          <w:color w:val="000000" w:themeColor="text1"/>
          <w:szCs w:val="21"/>
          <w14:textFill>
            <w14:solidFill>
              <w14:schemeClr w14:val="tx1"/>
            </w14:solidFill>
          </w14:textFill>
        </w:rPr>
        <w:t>）</w:t>
      </w:r>
    </w:p>
    <w:p>
      <w:pPr>
        <w:widowControl/>
        <w:adjustRightInd w:val="0"/>
        <w:snapToGrid w:val="0"/>
        <w:spacing w:line="440" w:lineRule="exact"/>
        <w:ind w:firstLine="2100" w:firstLineChars="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ascii="宋体" w:hAnsi="宋体" w:cs="宋体"/>
          <w:color w:val="000000" w:themeColor="text1"/>
          <w:szCs w:val="21"/>
          <w14:textFill>
            <w14:solidFill>
              <w14:schemeClr w14:val="tx1"/>
            </w14:solidFill>
          </w14:textFill>
        </w:rPr>
        <w:t>或者其委托代理人：</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p>
    <w:p>
      <w:pPr>
        <w:jc w:val="righ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after="120" w:line="440" w:lineRule="exact"/>
        <w:ind w:left="693" w:hanging="693" w:hangingChars="330"/>
        <w:rPr>
          <w:rFonts w:ascii="宋体" w:hAnsi="宋体" w:cs="宋体"/>
          <w:color w:val="000000" w:themeColor="text1"/>
          <w:szCs w:val="21"/>
          <w14:textFill>
            <w14:solidFill>
              <w14:schemeClr w14:val="tx1"/>
            </w14:solidFill>
          </w14:textFill>
        </w:rPr>
      </w:pPr>
    </w:p>
    <w:p>
      <w:pPr>
        <w:adjustRightInd w:val="0"/>
        <w:snapToGrid w:val="0"/>
        <w:spacing w:after="120" w:line="440" w:lineRule="exact"/>
        <w:ind w:left="693" w:hanging="693" w:hangingChars="33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pStyle w:val="77"/>
        <w:numPr>
          <w:ilvl w:val="0"/>
          <w:numId w:val="14"/>
        </w:numPr>
        <w:adjustRightInd w:val="0"/>
        <w:snapToGrid w:val="0"/>
        <w:spacing w:after="120" w:line="440" w:lineRule="exact"/>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投标人应当逐条对照招标文件第六章商务要求条款，就投标文件对商务要求条款存在的偏差与例外逐条做出说明；</w:t>
      </w:r>
    </w:p>
    <w:p>
      <w:pPr>
        <w:pStyle w:val="77"/>
        <w:numPr>
          <w:ilvl w:val="0"/>
          <w:numId w:val="14"/>
        </w:numPr>
        <w:adjustRightInd w:val="0"/>
        <w:snapToGrid w:val="0"/>
        <w:spacing w:after="120" w:line="440" w:lineRule="exact"/>
        <w:ind w:left="709" w:hanging="283" w:firstLineChars="0"/>
        <w:rPr>
          <w:rFonts w:ascii="宋体" w:hAnsi="宋体" w:cs="宋体"/>
          <w:szCs w:val="21"/>
        </w:rPr>
      </w:pPr>
      <w:r>
        <w:rPr>
          <w:rFonts w:hint="eastAsia" w:ascii="宋体" w:hAnsi="宋体" w:cs="宋体"/>
          <w:szCs w:val="21"/>
        </w:rPr>
        <w:t>如投标文件对商务要求条款无任何偏差，投标人仅需在本</w:t>
      </w:r>
      <w:r>
        <w:rPr>
          <w:rFonts w:ascii="宋体" w:hAnsi="宋体" w:cs="宋体"/>
          <w:szCs w:val="21"/>
        </w:rPr>
        <w:t>偏离表</w:t>
      </w:r>
      <w:r>
        <w:rPr>
          <w:rFonts w:hint="eastAsia" w:ascii="宋体" w:hAnsi="宋体" w:cs="宋体"/>
          <w:szCs w:val="21"/>
        </w:rPr>
        <w:t>中填写“无偏离”即可。</w:t>
      </w:r>
    </w:p>
    <w:p>
      <w:pPr>
        <w:widowControl/>
        <w:spacing w:line="360" w:lineRule="auto"/>
        <w:jc w:val="right"/>
        <w:rPr>
          <w:rFonts w:ascii="宋体" w:hAnsi="宋体" w:cs="宋体"/>
          <w:szCs w:val="21"/>
        </w:rPr>
      </w:pPr>
    </w:p>
    <w:p>
      <w:pPr>
        <w:pStyle w:val="4"/>
        <w:rPr>
          <w:rFonts w:ascii="宋体" w:hAnsi="宋体"/>
          <w:b/>
          <w:color w:val="0070C0"/>
          <w:sz w:val="24"/>
        </w:rPr>
      </w:pPr>
      <w:r>
        <w:rPr>
          <w:rFonts w:ascii="宋体" w:hAnsi="宋体" w:cs="宋体"/>
          <w:szCs w:val="21"/>
        </w:rPr>
        <w:br w:type="page"/>
      </w:r>
      <w:bookmarkStart w:id="572" w:name="_Toc515607387"/>
      <w:r>
        <w:rPr>
          <w:rFonts w:hint="eastAsia"/>
          <w:sz w:val="24"/>
        </w:rPr>
        <w:t>8.</w:t>
      </w:r>
      <w:r>
        <w:rPr>
          <w:sz w:val="24"/>
        </w:rPr>
        <w:t>2</w:t>
      </w:r>
      <w:r>
        <w:rPr>
          <w:rFonts w:hint="eastAsia"/>
          <w:sz w:val="24"/>
        </w:rPr>
        <w:t>商务要求点对点应答</w:t>
      </w:r>
      <w:bookmarkEnd w:id="572"/>
    </w:p>
    <w:p>
      <w:pPr>
        <w:jc w:val="left"/>
        <w:rPr>
          <w:rFonts w:ascii="宋体" w:hAnsi="宋体" w:cs="宋体"/>
          <w:color w:val="0070C0"/>
          <w:szCs w:val="21"/>
        </w:rPr>
      </w:pP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（投标人需对招标文件第五章 商务要求 的所有条款进行点对点应答。）</w:t>
      </w:r>
    </w:p>
    <w:p>
      <w:pPr>
        <w:rPr>
          <w:szCs w:val="21"/>
        </w:rPr>
      </w:pPr>
    </w:p>
    <w:p>
      <w:pPr>
        <w:jc w:val="left"/>
        <w:rPr>
          <w:rFonts w:ascii="宋体" w:hAnsi="宋体" w:cs="宋体"/>
          <w:color w:val="000000" w:themeColor="text1"/>
          <w:szCs w:val="21"/>
          <w14:textFill>
            <w14:solidFill>
              <w14:schemeClr w14:val="tx1"/>
            </w14:solidFill>
          </w14:textFill>
        </w:rPr>
      </w:pPr>
    </w:p>
    <w:p>
      <w:pPr>
        <w:ind w:firstLine="3570" w:firstLineChars="17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格式自拟</w:t>
      </w:r>
    </w:p>
    <w:p>
      <w:pPr>
        <w:ind w:firstLine="3570" w:firstLineChars="1700"/>
        <w:rPr>
          <w:rFonts w:ascii="宋体" w:hAnsi="宋体" w:cs="宋体"/>
          <w:color w:val="000000" w:themeColor="text1"/>
          <w:szCs w:val="21"/>
          <w14:textFill>
            <w14:solidFill>
              <w14:schemeClr w14:val="tx1"/>
            </w14:solidFill>
          </w14:textFill>
        </w:rPr>
      </w:pPr>
    </w:p>
    <w:p>
      <w:pPr>
        <w:ind w:firstLine="3570" w:firstLineChars="1700"/>
        <w:rPr>
          <w:rFonts w:ascii="宋体" w:hAnsi="宋体" w:cs="宋体"/>
          <w:color w:val="000000" w:themeColor="text1"/>
          <w:szCs w:val="21"/>
          <w14:textFill>
            <w14:solidFill>
              <w14:schemeClr w14:val="tx1"/>
            </w14:solidFill>
          </w14:textFill>
        </w:rPr>
      </w:pPr>
    </w:p>
    <w:p>
      <w:pPr>
        <w:adjustRightInd w:val="0"/>
        <w:snapToGrid w:val="0"/>
        <w:spacing w:after="120" w:line="440" w:lineRule="exact"/>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w:t>
      </w:r>
      <w:r>
        <w:rPr>
          <w:rFonts w:ascii="宋体" w:hAnsi="宋体" w:cs="宋体"/>
          <w:color w:val="000000" w:themeColor="text1"/>
          <w:szCs w:val="21"/>
          <w14:textFill>
            <w14:solidFill>
              <w14:schemeClr w14:val="tx1"/>
            </w14:solidFill>
          </w14:textFill>
        </w:rPr>
        <w:t>人：</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盖单位公章</w:t>
      </w:r>
      <w:r>
        <w:rPr>
          <w:rFonts w:ascii="宋体" w:hAnsi="宋体" w:cs="宋体"/>
          <w:color w:val="000000" w:themeColor="text1"/>
          <w:szCs w:val="21"/>
          <w14:textFill>
            <w14:solidFill>
              <w14:schemeClr w14:val="tx1"/>
            </w14:solidFill>
          </w14:textFill>
        </w:rPr>
        <w:t>）</w:t>
      </w:r>
    </w:p>
    <w:p>
      <w:pPr>
        <w:widowControl/>
        <w:adjustRightInd w:val="0"/>
        <w:snapToGrid w:val="0"/>
        <w:spacing w:line="440" w:lineRule="exact"/>
        <w:ind w:firstLine="2100" w:firstLineChars="10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ascii="宋体" w:hAnsi="宋体" w:cs="宋体"/>
          <w:color w:val="000000" w:themeColor="text1"/>
          <w:szCs w:val="21"/>
          <w14:textFill>
            <w14:solidFill>
              <w14:schemeClr w14:val="tx1"/>
            </w14:solidFill>
          </w14:textFill>
        </w:rPr>
        <w:t>或者其委托代理人：</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p>
    <w:p>
      <w:pP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rPr>
          <w:rFonts w:ascii="宋体" w:hAnsi="宋体" w:cs="宋体"/>
          <w:color w:val="000000" w:themeColor="text1"/>
          <w:szCs w:val="21"/>
          <w14:textFill>
            <w14:solidFill>
              <w14:schemeClr w14:val="tx1"/>
            </w14:solidFill>
          </w14:textFill>
        </w:rPr>
      </w:pPr>
    </w:p>
    <w:p>
      <w:pPr>
        <w:widowControl/>
        <w:jc w:val="left"/>
        <w:rPr>
          <w:rFonts w:ascii="宋体" w:hAnsi="宋体" w:cs="宋体"/>
          <w:szCs w:val="21"/>
        </w:rPr>
      </w:pPr>
    </w:p>
    <w:p>
      <w:pPr>
        <w:widowControl/>
        <w:jc w:val="left"/>
        <w:rPr>
          <w:rFonts w:ascii="宋体" w:hAnsi="宋体" w:cs="宋体"/>
          <w:szCs w:val="21"/>
        </w:rPr>
      </w:pPr>
      <w:r>
        <w:rPr>
          <w:rFonts w:ascii="宋体" w:hAnsi="宋体" w:cs="宋体"/>
          <w:szCs w:val="21"/>
        </w:rPr>
        <w:br w:type="page"/>
      </w:r>
    </w:p>
    <w:p>
      <w:pPr>
        <w:pStyle w:val="34"/>
        <w:tabs>
          <w:tab w:val="left" w:pos="588"/>
        </w:tabs>
        <w:snapToGrid w:val="0"/>
        <w:spacing w:before="120" w:after="120" w:line="440" w:lineRule="exact"/>
        <w:jc w:val="left"/>
        <w:outlineLvl w:val="1"/>
        <w:rPr>
          <w:rFonts w:ascii="宋体" w:hAnsi="宋体"/>
          <w:sz w:val="24"/>
          <w:szCs w:val="24"/>
        </w:rPr>
      </w:pPr>
      <w:bookmarkStart w:id="573" w:name="_Toc475560603"/>
      <w:bookmarkStart w:id="574" w:name="_Toc515607388"/>
      <w:r>
        <w:rPr>
          <w:rFonts w:hint="eastAsia" w:ascii="宋体" w:hAnsi="宋体"/>
          <w:sz w:val="24"/>
          <w:szCs w:val="24"/>
        </w:rPr>
        <w:t>9.投标人在川机构及人员现状</w:t>
      </w:r>
      <w:bookmarkEnd w:id="573"/>
      <w:r>
        <w:rPr>
          <w:rFonts w:hint="eastAsia" w:ascii="宋体" w:hAnsi="宋体"/>
          <w:sz w:val="24"/>
          <w:szCs w:val="24"/>
        </w:rPr>
        <w:t>（机构包括：服务的组织机构、服务保障机构等，根据需要明确和要求）</w:t>
      </w:r>
      <w:bookmarkEnd w:id="574"/>
    </w:p>
    <w:tbl>
      <w:tblPr>
        <w:tblStyle w:val="36"/>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3055"/>
        <w:gridCol w:w="1620"/>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9356" w:type="dxa"/>
            <w:gridSpan w:val="4"/>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w:t>
            </w:r>
            <w:r>
              <w:rPr>
                <w:rFonts w:hint="eastAsia" w:ascii="宋体" w:hAnsi="宋体"/>
                <w:b/>
                <w:bCs/>
                <w:color w:val="000000" w:themeColor="text1"/>
                <w:szCs w:val="21"/>
                <w14:textFill>
                  <w14:solidFill>
                    <w14:schemeClr w14:val="tx1"/>
                  </w14:solidFill>
                </w14:textFill>
              </w:rPr>
              <w:t>在川</w:t>
            </w:r>
            <w:r>
              <w:rPr>
                <w:rFonts w:ascii="宋体" w:hAnsi="宋体"/>
                <w:b/>
                <w:bCs/>
                <w:color w:val="000000" w:themeColor="text1"/>
                <w:szCs w:val="21"/>
                <w14:textFill>
                  <w14:solidFill>
                    <w14:schemeClr w14:val="tx1"/>
                  </w14:solidFill>
                </w14:textFill>
              </w:rPr>
              <w:t>服务机构信息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552"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在川机构名称</w:t>
            </w:r>
          </w:p>
        </w:tc>
        <w:tc>
          <w:tcPr>
            <w:tcW w:w="6804" w:type="dxa"/>
            <w:gridSpan w:val="3"/>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2552"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营业场所</w:t>
            </w:r>
          </w:p>
        </w:tc>
        <w:tc>
          <w:tcPr>
            <w:tcW w:w="6804" w:type="dxa"/>
            <w:gridSpan w:val="3"/>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552"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负 责 人</w:t>
            </w:r>
          </w:p>
        </w:tc>
        <w:tc>
          <w:tcPr>
            <w:tcW w:w="6804" w:type="dxa"/>
            <w:gridSpan w:val="3"/>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552"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电话、手机</w:t>
            </w:r>
          </w:p>
        </w:tc>
        <w:tc>
          <w:tcPr>
            <w:tcW w:w="6804" w:type="dxa"/>
            <w:gridSpan w:val="3"/>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552"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经营范围</w:t>
            </w:r>
          </w:p>
        </w:tc>
        <w:tc>
          <w:tcPr>
            <w:tcW w:w="6804" w:type="dxa"/>
            <w:gridSpan w:val="3"/>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552"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 册 号</w:t>
            </w:r>
          </w:p>
        </w:tc>
        <w:tc>
          <w:tcPr>
            <w:tcW w:w="3055"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162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p>
        </w:tc>
        <w:tc>
          <w:tcPr>
            <w:tcW w:w="2129" w:type="dxa"/>
            <w:vAlign w:val="center"/>
          </w:tcPr>
          <w:p>
            <w:pPr>
              <w:spacing w:line="360" w:lineRule="auto"/>
              <w:jc w:val="center"/>
              <w:rPr>
                <w:rFonts w:ascii="宋体" w:hAnsi="宋体"/>
                <w:color w:val="000000" w:themeColor="text1"/>
                <w:szCs w:val="21"/>
                <w14:textFill>
                  <w14:solidFill>
                    <w14:schemeClr w14:val="tx1"/>
                  </w14:solidFill>
                </w14:textFill>
              </w:rPr>
            </w:pPr>
          </w:p>
        </w:tc>
      </w:tr>
    </w:tbl>
    <w:p>
      <w:pPr>
        <w:spacing w:line="360" w:lineRule="auto"/>
        <w:ind w:left="-44" w:leftChars="-21" w:right="99" w:rightChars="47" w:firstLine="36" w:firstLineChars="20"/>
        <w:jc w:val="right"/>
        <w:rPr>
          <w:rFonts w:ascii="宋体" w:hAnsi="宋体"/>
          <w:color w:val="000000" w:themeColor="text1"/>
          <w:sz w:val="18"/>
          <w:szCs w:val="18"/>
          <w14:textFill>
            <w14:solidFill>
              <w14:schemeClr w14:val="tx1"/>
            </w14:solidFill>
          </w14:textFill>
        </w:rPr>
      </w:pPr>
    </w:p>
    <w:p>
      <w:pPr>
        <w:widowControl/>
        <w:ind w:left="3360" w:hanging="3360" w:hangingChars="160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（加盖单位章）      </w:t>
      </w:r>
    </w:p>
    <w:p>
      <w:pPr>
        <w:widowControl/>
        <w:ind w:left="3360" w:hanging="3360" w:hangingChars="160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w:t>
      </w:r>
      <w:r>
        <w:rPr>
          <w:rFonts w:ascii="宋体" w:hAns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或其委托代理人：</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（签字） </w:t>
      </w:r>
    </w:p>
    <w:p>
      <w:pPr>
        <w:widowControl/>
        <w:ind w:right="315"/>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________年______月________日</w:t>
      </w:r>
    </w:p>
    <w:p>
      <w:pPr>
        <w:widowControl/>
        <w:jc w:val="left"/>
        <w:rPr>
          <w:rFonts w:ascii="宋体" w:hAnsi="宋体" w:cs="宋体"/>
          <w:color w:val="000000" w:themeColor="text1"/>
          <w:sz w:val="24"/>
          <w:szCs w:val="21"/>
          <w14:textFill>
            <w14:solidFill>
              <w14:schemeClr w14:val="tx1"/>
            </w14:solidFill>
          </w14:textFill>
        </w:rPr>
      </w:pPr>
    </w:p>
    <w:p>
      <w:pPr>
        <w:widowControl/>
        <w:jc w:val="left"/>
        <w:rPr>
          <w:rFonts w:ascii="宋体" w:hAnsi="宋体" w:cs="宋体"/>
          <w:sz w:val="24"/>
          <w:szCs w:val="21"/>
        </w:rPr>
        <w:sectPr>
          <w:pgSz w:w="11906" w:h="16838"/>
          <w:pgMar w:top="1440" w:right="1797" w:bottom="1440" w:left="1797" w:header="851" w:footer="992" w:gutter="0"/>
          <w:cols w:space="425" w:num="1"/>
          <w:docGrid w:type="lines" w:linePitch="312" w:charSpace="0"/>
        </w:sectPr>
      </w:pPr>
    </w:p>
    <w:p>
      <w:pPr>
        <w:pStyle w:val="34"/>
        <w:tabs>
          <w:tab w:val="left" w:pos="588"/>
        </w:tabs>
        <w:snapToGrid w:val="0"/>
        <w:spacing w:before="120" w:after="120" w:line="440" w:lineRule="exact"/>
        <w:jc w:val="left"/>
        <w:outlineLvl w:val="1"/>
        <w:rPr>
          <w:rFonts w:ascii="宋体" w:hAnsi="宋体"/>
          <w:sz w:val="24"/>
          <w:szCs w:val="24"/>
        </w:rPr>
      </w:pPr>
      <w:bookmarkStart w:id="575" w:name="_Toc515607389"/>
      <w:bookmarkStart w:id="576" w:name="_Toc475560607"/>
      <w:r>
        <w:rPr>
          <w:rFonts w:hint="eastAsia" w:ascii="宋体" w:hAnsi="宋体"/>
          <w:sz w:val="24"/>
          <w:szCs w:val="24"/>
        </w:rPr>
        <w:t>10.服务保障（实施）方案</w:t>
      </w:r>
      <w:bookmarkEnd w:id="575"/>
      <w:bookmarkEnd w:id="576"/>
    </w:p>
    <w:p>
      <w:pPr>
        <w:ind w:firstLine="420" w:firstLineChars="200"/>
        <w:rPr>
          <w:rFonts w:ascii="宋体" w:hAnsi="宋体" w:cs="宋体"/>
          <w:color w:val="000000"/>
          <w:kern w:val="0"/>
          <w:szCs w:val="21"/>
        </w:rPr>
      </w:pPr>
      <w:r>
        <w:rPr>
          <w:rFonts w:hint="eastAsia" w:ascii="宋体" w:hAnsi="宋体" w:cs="宋体"/>
          <w:color w:val="000000"/>
          <w:kern w:val="0"/>
          <w:szCs w:val="21"/>
        </w:rPr>
        <w:t>投标人应</w:t>
      </w:r>
      <w:r>
        <w:rPr>
          <w:rFonts w:hint="eastAsia" w:ascii="宋体" w:hAnsi="宋体" w:cs="宋体"/>
          <w:b/>
          <w:color w:val="000000"/>
          <w:kern w:val="0"/>
          <w:szCs w:val="21"/>
        </w:rPr>
        <w:t>结合各标包详细评分标准及各标包技术规范和服务标准</w:t>
      </w:r>
      <w:r>
        <w:rPr>
          <w:rFonts w:hint="eastAsia" w:ascii="宋体" w:hAnsi="宋体" w:cs="宋体"/>
          <w:color w:val="000000"/>
          <w:kern w:val="0"/>
          <w:szCs w:val="21"/>
        </w:rPr>
        <w:t>，提供针对本项目的服务保障（实施）方案，</w:t>
      </w:r>
      <w:r>
        <w:rPr>
          <w:rFonts w:hint="eastAsia" w:ascii="宋体" w:hAnsi="宋体" w:cs="宋体"/>
          <w:b/>
          <w:color w:val="000000"/>
          <w:kern w:val="0"/>
          <w:szCs w:val="21"/>
        </w:rPr>
        <w:t>格式自拟</w:t>
      </w:r>
      <w:r>
        <w:rPr>
          <w:rFonts w:hint="eastAsia" w:ascii="宋体" w:hAnsi="宋体" w:cs="宋体"/>
          <w:color w:val="000000"/>
          <w:kern w:val="0"/>
          <w:szCs w:val="21"/>
        </w:rPr>
        <w:t>，内容</w:t>
      </w:r>
      <w:r>
        <w:rPr>
          <w:rFonts w:hint="eastAsia" w:ascii="宋体" w:hAnsi="宋体" w:cs="宋体"/>
          <w:b/>
          <w:bCs/>
          <w:color w:val="000000"/>
          <w:kern w:val="0"/>
          <w:szCs w:val="21"/>
        </w:rPr>
        <w:t>包括但不限于</w:t>
      </w:r>
      <w:r>
        <w:rPr>
          <w:rFonts w:hint="eastAsia" w:ascii="宋体" w:hAnsi="宋体" w:cs="宋体"/>
          <w:color w:val="000000"/>
          <w:kern w:val="0"/>
          <w:szCs w:val="21"/>
        </w:rPr>
        <w:t>以下方面：</w:t>
      </w:r>
    </w:p>
    <w:p>
      <w:pPr>
        <w:pStyle w:val="44"/>
        <w:numPr>
          <w:ilvl w:val="0"/>
          <w:numId w:val="15"/>
        </w:numPr>
        <w:ind w:left="1276" w:hanging="709" w:firstLineChars="0"/>
        <w:rPr>
          <w:rFonts w:ascii="宋体" w:hAnsi="宋体" w:cs="宋体"/>
          <w:color w:val="000000"/>
          <w:kern w:val="0"/>
          <w:szCs w:val="21"/>
        </w:rPr>
      </w:pPr>
      <w:r>
        <w:rPr>
          <w:rFonts w:hint="eastAsia" w:ascii="宋体" w:hAnsi="宋体" w:cs="宋体"/>
          <w:color w:val="000000"/>
          <w:kern w:val="0"/>
          <w:szCs w:val="21"/>
        </w:rPr>
        <w:t>财务状况（16年和17年的财务审计报告及报表）</w:t>
      </w:r>
    </w:p>
    <w:p>
      <w:pPr>
        <w:pStyle w:val="44"/>
        <w:numPr>
          <w:ilvl w:val="0"/>
          <w:numId w:val="15"/>
        </w:numPr>
        <w:ind w:left="1276" w:hanging="709" w:firstLineChars="0"/>
        <w:rPr>
          <w:rFonts w:ascii="宋体" w:hAnsi="宋体" w:cs="宋体"/>
          <w:color w:val="000000"/>
          <w:kern w:val="0"/>
          <w:szCs w:val="21"/>
        </w:rPr>
      </w:pPr>
      <w:r>
        <w:rPr>
          <w:rFonts w:hint="eastAsia" w:ascii="宋体" w:hAnsi="宋体" w:cs="宋体"/>
          <w:color w:val="000000"/>
          <w:kern w:val="0"/>
          <w:szCs w:val="21"/>
        </w:rPr>
        <w:t>案例作品（需包括主题创意、现场氛围、展会流程、服务支撑、宣传造势、方案报价、物料及施工等等）</w:t>
      </w:r>
    </w:p>
    <w:p>
      <w:pPr>
        <w:pStyle w:val="44"/>
        <w:numPr>
          <w:ilvl w:val="0"/>
          <w:numId w:val="15"/>
        </w:numPr>
        <w:ind w:left="1276" w:hanging="709" w:firstLineChars="0"/>
        <w:rPr>
          <w:rFonts w:ascii="宋体" w:hAnsi="宋体" w:cs="宋体"/>
          <w:color w:val="000000"/>
          <w:kern w:val="0"/>
          <w:szCs w:val="21"/>
        </w:rPr>
      </w:pPr>
      <w:r>
        <w:rPr>
          <w:rFonts w:hint="eastAsia" w:ascii="宋体" w:hAnsi="宋体" w:cs="宋体"/>
          <w:color w:val="000000"/>
          <w:kern w:val="0"/>
          <w:szCs w:val="21"/>
        </w:rPr>
        <w:t>项目团队（给出人员配置表，包括个人基本信息、人员分工、人员从业经验、项目团队以往案例展示）</w:t>
      </w:r>
    </w:p>
    <w:p>
      <w:pPr>
        <w:pStyle w:val="44"/>
        <w:numPr>
          <w:ilvl w:val="0"/>
          <w:numId w:val="15"/>
        </w:numPr>
        <w:ind w:left="1276" w:hanging="709" w:firstLineChars="0"/>
        <w:rPr>
          <w:rFonts w:ascii="宋体" w:hAnsi="宋体" w:cs="宋体"/>
          <w:color w:val="000000"/>
          <w:kern w:val="0"/>
          <w:szCs w:val="21"/>
        </w:rPr>
      </w:pPr>
      <w:r>
        <w:rPr>
          <w:rFonts w:hint="eastAsia" w:ascii="宋体" w:hAnsi="宋体" w:cs="宋体"/>
          <w:color w:val="000000"/>
          <w:kern w:val="0"/>
          <w:szCs w:val="21"/>
        </w:rPr>
        <w:t>办公场所（证明资料或承诺，格式自拟）</w:t>
      </w:r>
    </w:p>
    <w:p>
      <w:pPr>
        <w:pStyle w:val="44"/>
        <w:numPr>
          <w:ilvl w:val="0"/>
          <w:numId w:val="15"/>
        </w:numPr>
        <w:ind w:left="1276" w:hanging="709" w:firstLineChars="0"/>
        <w:rPr>
          <w:szCs w:val="21"/>
        </w:rPr>
      </w:pPr>
      <w:r>
        <w:rPr>
          <w:rFonts w:hint="eastAsia" w:ascii="宋体" w:hAnsi="宋体" w:cs="宋体"/>
          <w:color w:val="000000"/>
          <w:kern w:val="0"/>
          <w:szCs w:val="21"/>
        </w:rPr>
        <w:t>其他</w:t>
      </w:r>
    </w:p>
    <w:p>
      <w:pPr>
        <w:jc w:val="left"/>
        <w:rPr>
          <w:rFonts w:ascii="宋体" w:hAnsi="宋体" w:cs="宋体"/>
          <w:color w:val="000000" w:themeColor="text1"/>
          <w:szCs w:val="21"/>
          <w14:textFill>
            <w14:solidFill>
              <w14:schemeClr w14:val="tx1"/>
            </w14:solidFill>
          </w14:textFill>
        </w:rPr>
      </w:pPr>
    </w:p>
    <w:p>
      <w:pPr>
        <w:autoSpaceDE w:val="0"/>
        <w:autoSpaceDN w:val="0"/>
        <w:rPr>
          <w:rFonts w:ascii="宋体" w:hAnsi="宋体" w:cs="宋体"/>
          <w:color w:val="000000" w:themeColor="text1"/>
          <w:sz w:val="22"/>
          <w:szCs w:val="21"/>
          <w14:textFill>
            <w14:solidFill>
              <w14:schemeClr w14:val="tx1"/>
            </w14:solidFill>
          </w14:textFill>
        </w:rPr>
      </w:pPr>
      <w:r>
        <w:rPr>
          <w:rFonts w:ascii="宋体" w:hAnsi="宋体" w:cs="宋体"/>
          <w:color w:val="000000" w:themeColor="text1"/>
          <w:sz w:val="22"/>
          <w:szCs w:val="21"/>
          <w14:textFill>
            <w14:solidFill>
              <w14:schemeClr w14:val="tx1"/>
            </w14:solidFill>
          </w14:textFill>
        </w:rPr>
        <w:br w:type="page"/>
      </w:r>
    </w:p>
    <w:p>
      <w:pPr>
        <w:pStyle w:val="34"/>
        <w:tabs>
          <w:tab w:val="left" w:pos="588"/>
        </w:tabs>
        <w:snapToGrid w:val="0"/>
        <w:spacing w:before="120" w:after="120" w:line="440" w:lineRule="exact"/>
        <w:jc w:val="left"/>
        <w:outlineLvl w:val="1"/>
        <w:rPr>
          <w:rFonts w:ascii="宋体" w:hAnsi="宋体"/>
          <w:sz w:val="24"/>
          <w:szCs w:val="24"/>
        </w:rPr>
      </w:pPr>
      <w:bookmarkStart w:id="577" w:name="_Toc515607390"/>
      <w:bookmarkStart w:id="578" w:name="_Toc475560606"/>
      <w:r>
        <w:rPr>
          <w:rFonts w:hint="eastAsia" w:ascii="宋体" w:hAnsi="宋体"/>
          <w:sz w:val="24"/>
          <w:szCs w:val="24"/>
        </w:rPr>
        <w:t>11.廉洁保密承诺书</w:t>
      </w:r>
      <w:bookmarkEnd w:id="577"/>
      <w:bookmarkEnd w:id="578"/>
    </w:p>
    <w:p>
      <w:pPr>
        <w:spacing w:line="360" w:lineRule="auto"/>
        <w:jc w:val="center"/>
        <w:rPr>
          <w:rFonts w:ascii="仿宋" w:hAnsi="仿宋" w:eastAsia="仿宋"/>
          <w:b/>
          <w:spacing w:val="-10"/>
          <w:szCs w:val="21"/>
        </w:rPr>
      </w:pPr>
      <w:r>
        <w:rPr>
          <w:rFonts w:hint="eastAsia" w:ascii="仿宋" w:hAnsi="仿宋" w:eastAsia="仿宋"/>
          <w:b/>
          <w:spacing w:val="-10"/>
          <w:szCs w:val="21"/>
        </w:rPr>
        <w:t>廉洁保密承诺书</w:t>
      </w:r>
    </w:p>
    <w:p>
      <w:pPr>
        <w:spacing w:line="360" w:lineRule="auto"/>
        <w:rPr>
          <w:rFonts w:ascii="仿宋" w:hAnsi="仿宋" w:eastAsia="仿宋"/>
          <w:b/>
          <w:spacing w:val="-10"/>
          <w:szCs w:val="21"/>
        </w:rPr>
      </w:pPr>
      <w:r>
        <w:rPr>
          <w:rFonts w:hint="eastAsia" w:ascii="仿宋" w:hAnsi="仿宋" w:eastAsia="仿宋"/>
          <w:b/>
          <w:spacing w:val="-10"/>
          <w:szCs w:val="21"/>
        </w:rPr>
        <w:t>致：</w:t>
      </w:r>
      <w:r>
        <w:rPr>
          <w:rFonts w:hint="eastAsia" w:ascii="仿宋" w:hAnsi="仿宋" w:eastAsia="仿宋"/>
          <w:b/>
          <w:spacing w:val="-10"/>
          <w:szCs w:val="21"/>
          <w:u w:val="single"/>
        </w:rPr>
        <w:t xml:space="preserve"> </w:t>
      </w:r>
      <w:r>
        <w:rPr>
          <w:rFonts w:ascii="仿宋" w:hAnsi="仿宋" w:eastAsia="仿宋"/>
          <w:b/>
          <w:spacing w:val="-10"/>
          <w:szCs w:val="21"/>
          <w:u w:val="single"/>
        </w:rPr>
        <w:t xml:space="preserve">      </w:t>
      </w:r>
      <w:r>
        <w:rPr>
          <w:rFonts w:hint="eastAsia" w:ascii="仿宋" w:hAnsi="仿宋" w:eastAsia="仿宋"/>
          <w:b/>
          <w:spacing w:val="-10"/>
          <w:szCs w:val="21"/>
          <w:u w:val="single"/>
        </w:rPr>
        <w:t>（招标人）</w:t>
      </w:r>
      <w:r>
        <w:rPr>
          <w:rFonts w:ascii="仿宋" w:hAnsi="仿宋" w:eastAsia="仿宋"/>
          <w:b/>
          <w:spacing w:val="-10"/>
          <w:szCs w:val="21"/>
          <w:u w:val="single"/>
        </w:rPr>
        <w:t xml:space="preserve">           </w:t>
      </w:r>
    </w:p>
    <w:p>
      <w:pPr>
        <w:spacing w:line="360" w:lineRule="auto"/>
        <w:ind w:firstLine="380" w:firstLineChars="200"/>
        <w:rPr>
          <w:rFonts w:ascii="仿宋" w:hAnsi="仿宋" w:eastAsia="仿宋"/>
          <w:bCs/>
          <w:spacing w:val="-10"/>
          <w:szCs w:val="21"/>
        </w:rPr>
      </w:pPr>
      <w:r>
        <w:rPr>
          <w:rFonts w:hint="eastAsia" w:ascii="仿宋" w:hAnsi="仿宋" w:eastAsia="仿宋"/>
          <w:bCs/>
          <w:spacing w:val="-10"/>
          <w:szCs w:val="21"/>
        </w:rPr>
        <w:t>为充分体现守法和诚信的原则，防止不正当竞争和违纪违法行为的发生，维护贵公司及我公司在业务往来中的合法权益，我公司郑重作出以下廉洁承诺。</w:t>
      </w:r>
    </w:p>
    <w:p>
      <w:pPr>
        <w:spacing w:line="360" w:lineRule="auto"/>
        <w:ind w:firstLine="380" w:firstLineChars="200"/>
        <w:jc w:val="left"/>
        <w:rPr>
          <w:rFonts w:ascii="仿宋" w:hAnsi="仿宋" w:eastAsia="仿宋"/>
          <w:bCs/>
          <w:spacing w:val="-10"/>
          <w:szCs w:val="21"/>
        </w:rPr>
      </w:pPr>
      <w:r>
        <w:rPr>
          <w:rFonts w:hint="eastAsia" w:ascii="仿宋" w:hAnsi="仿宋" w:eastAsia="仿宋"/>
          <w:bCs/>
          <w:spacing w:val="-10"/>
          <w:szCs w:val="21"/>
        </w:rPr>
        <w:t>一、我公司同意，本廉洁和保密承诺书作为合同的附件，对我公司具有约束力。</w:t>
      </w:r>
    </w:p>
    <w:p>
      <w:pPr>
        <w:spacing w:line="360" w:lineRule="auto"/>
        <w:ind w:left="-2" w:leftChars="-1" w:firstLine="380" w:firstLineChars="200"/>
        <w:jc w:val="left"/>
        <w:rPr>
          <w:rFonts w:ascii="仿宋" w:hAnsi="仿宋" w:eastAsia="仿宋"/>
          <w:bCs/>
          <w:spacing w:val="-10"/>
          <w:szCs w:val="21"/>
        </w:rPr>
      </w:pPr>
      <w:r>
        <w:rPr>
          <w:rFonts w:hint="eastAsia" w:ascii="仿宋" w:hAnsi="仿宋" w:eastAsia="仿宋"/>
          <w:bCs/>
          <w:spacing w:val="-10"/>
          <w:szCs w:val="21"/>
        </w:rPr>
        <w:t>二、基本承诺：</w:t>
      </w:r>
    </w:p>
    <w:p>
      <w:pPr>
        <w:spacing w:line="360" w:lineRule="auto"/>
        <w:ind w:left="-1" w:firstLine="380" w:firstLineChars="200"/>
        <w:rPr>
          <w:rFonts w:ascii="仿宋" w:hAnsi="仿宋" w:eastAsia="仿宋"/>
          <w:bCs/>
          <w:spacing w:val="-10"/>
          <w:szCs w:val="21"/>
        </w:rPr>
      </w:pPr>
      <w:r>
        <w:rPr>
          <w:rFonts w:ascii="仿宋" w:hAnsi="仿宋" w:eastAsia="仿宋"/>
          <w:bCs/>
          <w:spacing w:val="-10"/>
          <w:szCs w:val="21"/>
        </w:rPr>
        <w:t>1、严格遵守国家法律法规和廉洁从业规定。</w:t>
      </w:r>
    </w:p>
    <w:p>
      <w:pPr>
        <w:spacing w:line="360" w:lineRule="auto"/>
        <w:ind w:left="-2" w:leftChars="-1" w:firstLine="380" w:firstLineChars="200"/>
        <w:rPr>
          <w:rFonts w:ascii="仿宋" w:hAnsi="仿宋" w:eastAsia="仿宋"/>
          <w:bCs/>
          <w:spacing w:val="-10"/>
          <w:szCs w:val="21"/>
        </w:rPr>
      </w:pPr>
      <w:r>
        <w:rPr>
          <w:rFonts w:ascii="仿宋" w:hAnsi="仿宋" w:eastAsia="仿宋"/>
          <w:bCs/>
          <w:spacing w:val="-10"/>
          <w:szCs w:val="21"/>
        </w:rPr>
        <w:t>2、我公司参加贵公司的各项采购（合作）活动均遵循守法和诚信的原则，不损害国家和贵公司的合法权益。</w:t>
      </w:r>
    </w:p>
    <w:p>
      <w:pPr>
        <w:spacing w:line="360" w:lineRule="auto"/>
        <w:ind w:left="-2" w:leftChars="-1" w:firstLine="380" w:firstLineChars="200"/>
        <w:rPr>
          <w:rFonts w:ascii="仿宋" w:hAnsi="仿宋" w:eastAsia="仿宋"/>
          <w:bCs/>
          <w:spacing w:val="-10"/>
          <w:szCs w:val="21"/>
        </w:rPr>
      </w:pPr>
      <w:r>
        <w:rPr>
          <w:rFonts w:ascii="仿宋" w:hAnsi="仿宋" w:eastAsia="仿宋"/>
          <w:bCs/>
          <w:spacing w:val="-10"/>
          <w:szCs w:val="21"/>
        </w:rPr>
        <w:t>3、我公司保持对工作人员进行廉洁从业教育，增强其廉洁自律意识。</w:t>
      </w:r>
    </w:p>
    <w:p>
      <w:pPr>
        <w:spacing w:line="360" w:lineRule="auto"/>
        <w:ind w:left="-1" w:firstLine="380" w:firstLineChars="200"/>
        <w:rPr>
          <w:rFonts w:ascii="仿宋" w:hAnsi="仿宋" w:eastAsia="仿宋"/>
          <w:bCs/>
          <w:spacing w:val="-10"/>
          <w:szCs w:val="21"/>
        </w:rPr>
      </w:pPr>
      <w:r>
        <w:rPr>
          <w:rFonts w:ascii="仿宋" w:hAnsi="仿宋" w:eastAsia="仿宋"/>
          <w:bCs/>
          <w:spacing w:val="-10"/>
          <w:szCs w:val="21"/>
        </w:rPr>
        <w:t>4、我公司或我公司工作人员不得向贵公司或贵公司工作人员及其亲属馈赠现金、有价证券、支付凭证和贵重礼品。</w:t>
      </w:r>
    </w:p>
    <w:p>
      <w:pPr>
        <w:spacing w:line="360" w:lineRule="auto"/>
        <w:ind w:left="-1" w:firstLine="380" w:firstLineChars="200"/>
        <w:rPr>
          <w:rFonts w:ascii="仿宋" w:hAnsi="仿宋" w:eastAsia="仿宋"/>
          <w:bCs/>
          <w:spacing w:val="-10"/>
          <w:szCs w:val="21"/>
        </w:rPr>
      </w:pPr>
      <w:r>
        <w:rPr>
          <w:rFonts w:ascii="仿宋" w:hAnsi="仿宋" w:eastAsia="仿宋"/>
          <w:bCs/>
          <w:spacing w:val="-10"/>
          <w:szCs w:val="21"/>
        </w:rPr>
        <w:t>5、我公司或我公司工作人员不得违规获取贵公司保密的采购（合作）活动相关信息，不得与贵公司或贵公司工作人员合谋弄虚作假，串通招投标或其他违规操纵采购（合作）活动。</w:t>
      </w:r>
    </w:p>
    <w:p>
      <w:pPr>
        <w:spacing w:line="360" w:lineRule="auto"/>
        <w:ind w:left="-2" w:leftChars="-1" w:firstLine="380" w:firstLineChars="200"/>
        <w:rPr>
          <w:rFonts w:ascii="仿宋" w:hAnsi="仿宋" w:eastAsia="仿宋"/>
          <w:bCs/>
          <w:spacing w:val="-10"/>
          <w:szCs w:val="21"/>
        </w:rPr>
      </w:pPr>
      <w:r>
        <w:rPr>
          <w:rFonts w:ascii="仿宋" w:hAnsi="仿宋" w:eastAsia="仿宋"/>
          <w:bCs/>
          <w:spacing w:val="-10"/>
          <w:szCs w:val="21"/>
        </w:rPr>
        <w:t>6、我公司或我公司工作人员不得以任何理由，为贵公司或贵公司工作人员及其亲属购置、提供通信工具、交通工具和高档办公用品等物品；不得以任何理由，为贵公司或贵公司工作人员及其亲属提供度假、旅游、到营业性娱乐场所活动及报销、支付应由贵公司或贵公司工作人员及其亲属支付的费用。</w:t>
      </w:r>
    </w:p>
    <w:p>
      <w:pPr>
        <w:spacing w:line="360" w:lineRule="auto"/>
        <w:ind w:left="-2" w:leftChars="-1" w:firstLine="380" w:firstLineChars="200"/>
        <w:rPr>
          <w:rFonts w:ascii="仿宋" w:hAnsi="仿宋" w:eastAsia="仿宋"/>
          <w:bCs/>
          <w:spacing w:val="-10"/>
          <w:szCs w:val="21"/>
        </w:rPr>
      </w:pPr>
      <w:r>
        <w:rPr>
          <w:rFonts w:ascii="仿宋" w:hAnsi="仿宋" w:eastAsia="仿宋"/>
          <w:bCs/>
          <w:spacing w:val="-10"/>
          <w:szCs w:val="21"/>
        </w:rPr>
        <w:t xml:space="preserve">7、我公司不得为贵公司工作人员的亲属安排工作。 </w:t>
      </w:r>
    </w:p>
    <w:p>
      <w:pPr>
        <w:spacing w:line="360" w:lineRule="auto"/>
        <w:ind w:left="-2" w:leftChars="-1" w:firstLine="380" w:firstLineChars="200"/>
        <w:rPr>
          <w:rFonts w:ascii="仿宋" w:hAnsi="仿宋" w:eastAsia="仿宋"/>
          <w:bCs/>
          <w:spacing w:val="-10"/>
          <w:szCs w:val="21"/>
        </w:rPr>
      </w:pPr>
      <w:r>
        <w:rPr>
          <w:rFonts w:ascii="仿宋" w:hAnsi="仿宋" w:eastAsia="仿宋"/>
          <w:bCs/>
          <w:spacing w:val="-10"/>
          <w:szCs w:val="21"/>
        </w:rPr>
        <w:t xml:space="preserve">8、我公司及我公司工作人员不得有其他妨碍正常交易的违法行为。 </w:t>
      </w:r>
    </w:p>
    <w:p>
      <w:pPr>
        <w:spacing w:line="360" w:lineRule="auto"/>
        <w:ind w:left="-2" w:leftChars="-1" w:firstLine="380" w:firstLineChars="200"/>
        <w:rPr>
          <w:rFonts w:ascii="仿宋" w:hAnsi="仿宋" w:eastAsia="仿宋"/>
          <w:bCs/>
          <w:spacing w:val="-10"/>
          <w:szCs w:val="21"/>
        </w:rPr>
      </w:pPr>
      <w:r>
        <w:rPr>
          <w:rFonts w:ascii="仿宋" w:hAnsi="仿宋" w:eastAsia="仿宋"/>
          <w:bCs/>
          <w:spacing w:val="-10"/>
          <w:szCs w:val="21"/>
        </w:rPr>
        <w:t>9、我公司保证不向第三方扩散、转让本次招标获取的的各种技术、经济和经营资料。</w:t>
      </w:r>
    </w:p>
    <w:p>
      <w:pPr>
        <w:spacing w:line="360" w:lineRule="auto"/>
        <w:ind w:left="-2" w:leftChars="-1" w:firstLine="380" w:firstLineChars="200"/>
        <w:rPr>
          <w:rFonts w:ascii="仿宋" w:hAnsi="仿宋" w:eastAsia="仿宋"/>
          <w:bCs/>
          <w:spacing w:val="-10"/>
          <w:szCs w:val="21"/>
        </w:rPr>
      </w:pPr>
      <w:r>
        <w:rPr>
          <w:rFonts w:ascii="仿宋" w:hAnsi="仿宋" w:eastAsia="仿宋"/>
          <w:bCs/>
          <w:spacing w:val="-10"/>
          <w:szCs w:val="21"/>
        </w:rPr>
        <w:t>10、我公司保证不向第三方扩散、转让我公司与</w:t>
      </w:r>
      <w:r>
        <w:rPr>
          <w:rFonts w:hint="eastAsia" w:ascii="仿宋" w:hAnsi="仿宋" w:eastAsia="仿宋"/>
          <w:bCs/>
          <w:spacing w:val="-10"/>
          <w:szCs w:val="21"/>
        </w:rPr>
        <w:t>招标人相关的各项服务成果。</w:t>
      </w:r>
    </w:p>
    <w:p>
      <w:pPr>
        <w:spacing w:line="360" w:lineRule="auto"/>
        <w:ind w:left="-2" w:leftChars="-1" w:firstLine="380" w:firstLineChars="200"/>
        <w:jc w:val="left"/>
        <w:rPr>
          <w:rFonts w:ascii="仿宋" w:hAnsi="仿宋" w:eastAsia="仿宋"/>
          <w:bCs/>
          <w:spacing w:val="-10"/>
          <w:szCs w:val="21"/>
        </w:rPr>
      </w:pPr>
      <w:r>
        <w:rPr>
          <w:rFonts w:hint="eastAsia" w:ascii="仿宋" w:hAnsi="仿宋" w:eastAsia="仿宋"/>
          <w:bCs/>
          <w:spacing w:val="-10"/>
          <w:szCs w:val="21"/>
        </w:rPr>
        <w:t>三、监督</w:t>
      </w:r>
    </w:p>
    <w:p>
      <w:pPr>
        <w:spacing w:line="360" w:lineRule="auto"/>
        <w:ind w:left="-2" w:leftChars="-1" w:firstLine="380" w:firstLineChars="200"/>
        <w:rPr>
          <w:rFonts w:ascii="仿宋" w:hAnsi="仿宋" w:eastAsia="仿宋"/>
          <w:bCs/>
          <w:spacing w:val="-10"/>
          <w:szCs w:val="21"/>
        </w:rPr>
      </w:pPr>
      <w:r>
        <w:rPr>
          <w:rFonts w:ascii="仿宋" w:hAnsi="仿宋" w:eastAsia="仿宋"/>
          <w:bCs/>
          <w:spacing w:val="-10"/>
          <w:szCs w:val="21"/>
        </w:rPr>
        <w:t>1、我公司自觉接受监督。</w:t>
      </w:r>
    </w:p>
    <w:p>
      <w:pPr>
        <w:spacing w:line="360" w:lineRule="auto"/>
        <w:ind w:left="-2" w:leftChars="-1" w:firstLine="380" w:firstLineChars="200"/>
        <w:rPr>
          <w:rFonts w:ascii="仿宋" w:hAnsi="仿宋" w:eastAsia="仿宋"/>
          <w:bCs/>
          <w:spacing w:val="-10"/>
          <w:szCs w:val="21"/>
        </w:rPr>
      </w:pPr>
      <w:r>
        <w:rPr>
          <w:rFonts w:ascii="仿宋" w:hAnsi="仿宋" w:eastAsia="仿宋"/>
          <w:bCs/>
          <w:spacing w:val="-10"/>
          <w:szCs w:val="21"/>
        </w:rPr>
        <w:t>2、我公司如发现贵公司工作人员有违法乱纪的行为，将向贵公司监察部门举报。</w:t>
      </w:r>
    </w:p>
    <w:p>
      <w:pPr>
        <w:spacing w:line="360" w:lineRule="auto"/>
        <w:ind w:left="-2" w:leftChars="-1" w:firstLine="380" w:firstLineChars="200"/>
        <w:rPr>
          <w:rFonts w:ascii="仿宋" w:hAnsi="仿宋" w:eastAsia="仿宋"/>
          <w:bCs/>
          <w:spacing w:val="-10"/>
          <w:szCs w:val="21"/>
        </w:rPr>
      </w:pPr>
      <w:r>
        <w:rPr>
          <w:rFonts w:ascii="仿宋" w:hAnsi="仿宋" w:eastAsia="仿宋"/>
          <w:bCs/>
          <w:spacing w:val="-10"/>
          <w:szCs w:val="21"/>
        </w:rPr>
        <w:t>3、贵公司纪检监察部门有权对采购（合作）活动进行监督，有权制止、要求纠正违反本承诺书的行为。</w:t>
      </w:r>
    </w:p>
    <w:p>
      <w:pPr>
        <w:spacing w:line="360" w:lineRule="auto"/>
        <w:ind w:left="-2" w:leftChars="-1" w:firstLine="380" w:firstLineChars="200"/>
        <w:rPr>
          <w:rFonts w:ascii="仿宋" w:hAnsi="仿宋" w:eastAsia="仿宋"/>
          <w:bCs/>
          <w:spacing w:val="-10"/>
          <w:szCs w:val="21"/>
        </w:rPr>
      </w:pPr>
      <w:r>
        <w:rPr>
          <w:rFonts w:ascii="仿宋" w:hAnsi="仿宋" w:eastAsia="仿宋"/>
          <w:bCs/>
          <w:spacing w:val="-10"/>
          <w:szCs w:val="21"/>
        </w:rPr>
        <w:t>4、如我公司或我公司工作人员违反本承诺书规定的，贵公司有权采取以下一种或多种措施：</w:t>
      </w:r>
    </w:p>
    <w:p>
      <w:pPr>
        <w:numPr>
          <w:ilvl w:val="0"/>
          <w:numId w:val="16"/>
        </w:numPr>
        <w:spacing w:line="360" w:lineRule="auto"/>
        <w:rPr>
          <w:rFonts w:ascii="仿宋" w:hAnsi="仿宋" w:eastAsia="仿宋"/>
          <w:bCs/>
          <w:spacing w:val="-10"/>
          <w:szCs w:val="21"/>
        </w:rPr>
      </w:pPr>
      <w:r>
        <w:rPr>
          <w:rFonts w:ascii="仿宋" w:hAnsi="仿宋" w:eastAsia="仿宋"/>
          <w:bCs/>
          <w:spacing w:val="-10"/>
          <w:szCs w:val="21"/>
        </w:rPr>
        <w:t>我公司应按相关项目合同总额5％的金额向贵公司支付违约金；贵公司有权在未支付我公司的任一笔款项中扣除该项违约金；</w:t>
      </w:r>
    </w:p>
    <w:p>
      <w:pPr>
        <w:numPr>
          <w:ilvl w:val="0"/>
          <w:numId w:val="16"/>
        </w:numPr>
        <w:spacing w:line="360" w:lineRule="auto"/>
        <w:rPr>
          <w:rFonts w:ascii="仿宋" w:hAnsi="仿宋" w:eastAsia="仿宋"/>
          <w:bCs/>
          <w:spacing w:val="-10"/>
          <w:szCs w:val="21"/>
        </w:rPr>
      </w:pPr>
      <w:r>
        <w:rPr>
          <w:rFonts w:ascii="仿宋" w:hAnsi="仿宋" w:eastAsia="仿宋"/>
          <w:bCs/>
          <w:spacing w:val="-10"/>
          <w:szCs w:val="21"/>
        </w:rPr>
        <w:t>有权解除与我公司签订并尚在履行的合同（包括但不限于“相关项目合同”）；</w:t>
      </w:r>
    </w:p>
    <w:p>
      <w:pPr>
        <w:numPr>
          <w:ilvl w:val="0"/>
          <w:numId w:val="16"/>
        </w:numPr>
        <w:spacing w:line="360" w:lineRule="auto"/>
        <w:rPr>
          <w:rFonts w:ascii="仿宋" w:hAnsi="仿宋" w:eastAsia="仿宋"/>
          <w:bCs/>
          <w:spacing w:val="-10"/>
          <w:szCs w:val="21"/>
        </w:rPr>
      </w:pPr>
      <w:r>
        <w:rPr>
          <w:rFonts w:ascii="仿宋" w:hAnsi="仿宋" w:eastAsia="仿宋"/>
          <w:bCs/>
          <w:spacing w:val="-10"/>
          <w:szCs w:val="21"/>
        </w:rPr>
        <w:t>有权视我公司违约情节轻重，取消今后我公司作为服务商参与贵公司工程服务的资格。</w:t>
      </w:r>
    </w:p>
    <w:p>
      <w:pPr>
        <w:spacing w:line="360" w:lineRule="auto"/>
        <w:ind w:firstLine="364" w:firstLineChars="192"/>
        <w:jc w:val="left"/>
        <w:rPr>
          <w:rFonts w:ascii="仿宋" w:hAnsi="仿宋" w:eastAsia="仿宋"/>
          <w:bCs/>
          <w:spacing w:val="-10"/>
          <w:szCs w:val="21"/>
        </w:rPr>
      </w:pPr>
      <w:r>
        <w:rPr>
          <w:rFonts w:hint="eastAsia" w:ascii="仿宋" w:hAnsi="仿宋" w:eastAsia="仿宋"/>
          <w:bCs/>
          <w:spacing w:val="-10"/>
          <w:szCs w:val="21"/>
        </w:rPr>
        <w:t>四、生效</w:t>
      </w:r>
    </w:p>
    <w:p>
      <w:pPr>
        <w:spacing w:line="360" w:lineRule="auto"/>
        <w:ind w:firstLine="364" w:firstLineChars="192"/>
        <w:rPr>
          <w:rFonts w:ascii="仿宋" w:hAnsi="仿宋" w:eastAsia="仿宋"/>
          <w:bCs/>
          <w:spacing w:val="-10"/>
          <w:szCs w:val="21"/>
        </w:rPr>
      </w:pPr>
      <w:r>
        <w:rPr>
          <w:rFonts w:ascii="仿宋" w:hAnsi="仿宋" w:eastAsia="仿宋"/>
          <w:bCs/>
          <w:spacing w:val="-10"/>
          <w:szCs w:val="21"/>
        </w:rPr>
        <w:t>1、本承诺书并不因相关项目合同期限届满而终止，贵公司发现我公司存在上述违规行为即可随时行使本承诺书之权利。</w:t>
      </w:r>
    </w:p>
    <w:p>
      <w:pPr>
        <w:spacing w:line="360" w:lineRule="auto"/>
        <w:ind w:firstLine="364" w:firstLineChars="192"/>
        <w:rPr>
          <w:rFonts w:ascii="仿宋" w:hAnsi="仿宋" w:eastAsia="仿宋"/>
          <w:bCs/>
          <w:spacing w:val="-10"/>
          <w:szCs w:val="21"/>
        </w:rPr>
      </w:pPr>
      <w:r>
        <w:rPr>
          <w:rFonts w:ascii="仿宋" w:hAnsi="仿宋" w:eastAsia="仿宋"/>
          <w:bCs/>
          <w:spacing w:val="-10"/>
          <w:szCs w:val="21"/>
        </w:rPr>
        <w:t xml:space="preserve">2、本承诺书作为投标文件的组成部分，自贵公司收到之日即生效。 </w:t>
      </w:r>
    </w:p>
    <w:p>
      <w:pPr>
        <w:spacing w:line="360" w:lineRule="auto"/>
        <w:rPr>
          <w:rFonts w:ascii="仿宋" w:hAnsi="仿宋" w:eastAsia="仿宋"/>
          <w:bCs/>
          <w:spacing w:val="-10"/>
          <w:szCs w:val="21"/>
        </w:rPr>
      </w:pPr>
    </w:p>
    <w:p>
      <w:pPr>
        <w:spacing w:before="156" w:beforeLines="50" w:line="360" w:lineRule="auto"/>
        <w:ind w:right="18" w:firstLine="3780" w:firstLineChars="1800"/>
        <w:rPr>
          <w:rFonts w:ascii="仿宋" w:hAnsi="仿宋" w:eastAsia="仿宋"/>
          <w:szCs w:val="21"/>
        </w:rPr>
      </w:pPr>
      <w:r>
        <w:rPr>
          <w:rFonts w:hint="eastAsia" w:ascii="仿宋" w:hAnsi="仿宋" w:eastAsia="仿宋"/>
          <w:szCs w:val="21"/>
        </w:rPr>
        <w:t>投标人名称（加盖公章）：</w:t>
      </w:r>
      <w:r>
        <w:rPr>
          <w:rFonts w:hint="eastAsia" w:ascii="仿宋" w:hAnsi="仿宋" w:eastAsia="仿宋"/>
          <w:szCs w:val="21"/>
          <w:u w:val="single"/>
        </w:rPr>
        <w:t xml:space="preserve">           </w:t>
      </w:r>
    </w:p>
    <w:p>
      <w:pPr>
        <w:spacing w:before="156" w:beforeLines="50" w:line="360" w:lineRule="auto"/>
        <w:ind w:right="18" w:firstLine="3780" w:firstLineChars="1800"/>
        <w:rPr>
          <w:rFonts w:ascii="仿宋" w:hAnsi="仿宋" w:eastAsia="仿宋"/>
          <w:szCs w:val="21"/>
        </w:rPr>
      </w:pPr>
      <w:r>
        <w:rPr>
          <w:rFonts w:hint="eastAsia" w:ascii="仿宋" w:hAnsi="仿宋" w:eastAsia="仿宋"/>
          <w:szCs w:val="21"/>
        </w:rPr>
        <w:t>法定代表人或授权代表签字：</w:t>
      </w:r>
      <w:r>
        <w:rPr>
          <w:rFonts w:hint="eastAsia" w:ascii="仿宋" w:hAnsi="仿宋" w:eastAsia="仿宋"/>
          <w:szCs w:val="21"/>
          <w:u w:val="single"/>
        </w:rPr>
        <w:t xml:space="preserve">                  </w:t>
      </w:r>
    </w:p>
    <w:p>
      <w:pPr>
        <w:spacing w:before="156" w:beforeLines="50" w:after="156" w:afterLines="50" w:line="360" w:lineRule="auto"/>
        <w:ind w:left="81" w:firstLine="417" w:firstLineChars="199"/>
        <w:jc w:val="right"/>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 xml:space="preserve">日  </w:t>
      </w:r>
    </w:p>
    <w:p>
      <w:pPr>
        <w:widowControl/>
        <w:jc w:val="left"/>
        <w:rPr>
          <w:rFonts w:ascii="仿宋" w:hAnsi="仿宋" w:eastAsia="仿宋"/>
          <w:szCs w:val="21"/>
        </w:rPr>
      </w:pPr>
      <w:r>
        <w:rPr>
          <w:rFonts w:ascii="仿宋" w:hAnsi="仿宋" w:eastAsia="仿宋"/>
          <w:szCs w:val="21"/>
        </w:rPr>
        <w:br w:type="page"/>
      </w:r>
    </w:p>
    <w:p>
      <w:pPr>
        <w:pStyle w:val="34"/>
        <w:tabs>
          <w:tab w:val="left" w:pos="588"/>
        </w:tabs>
        <w:snapToGrid w:val="0"/>
        <w:spacing w:before="120" w:after="120" w:line="440" w:lineRule="exact"/>
        <w:jc w:val="left"/>
        <w:outlineLvl w:val="2"/>
        <w:rPr>
          <w:rFonts w:ascii="Times New Roman" w:hAnsi="Times New Roman"/>
          <w:b w:val="0"/>
          <w:bCs w:val="0"/>
          <w:sz w:val="24"/>
          <w:szCs w:val="24"/>
        </w:rPr>
      </w:pPr>
      <w:bookmarkStart w:id="579" w:name="_Toc515607394"/>
      <w:bookmarkStart w:id="580" w:name="_Toc475560609"/>
      <w:r>
        <w:rPr>
          <w:rFonts w:hint="eastAsia" w:ascii="Times New Roman" w:hAnsi="Times New Roman"/>
          <w:b w:val="0"/>
          <w:bCs w:val="0"/>
          <w:sz w:val="24"/>
          <w:szCs w:val="24"/>
        </w:rPr>
        <w:t>12. 投标人不得存在的情形承诺</w:t>
      </w:r>
      <w:bookmarkEnd w:id="579"/>
    </w:p>
    <w:p>
      <w:pPr>
        <w:spacing w:before="312" w:beforeLines="100" w:after="312" w:afterLines="100"/>
        <w:jc w:val="center"/>
        <w:rPr>
          <w:b/>
          <w:bCs/>
          <w:sz w:val="24"/>
        </w:rPr>
      </w:pPr>
      <w:r>
        <w:rPr>
          <w:rFonts w:hint="eastAsia"/>
          <w:b/>
          <w:bCs/>
          <w:sz w:val="24"/>
        </w:rPr>
        <w:t>投标人不得存在的情形承诺</w:t>
      </w:r>
    </w:p>
    <w:p>
      <w:r>
        <w:rPr>
          <w:rFonts w:hint="eastAsia"/>
        </w:rPr>
        <w:t>致：</w:t>
      </w:r>
      <w:r>
        <w:rPr>
          <w:rFonts w:hint="eastAsia"/>
          <w:u w:val="single"/>
        </w:rPr>
        <w:t xml:space="preserve">   </w:t>
      </w:r>
      <w:r>
        <w:rPr>
          <w:u w:val="single"/>
        </w:rPr>
        <w:t xml:space="preserve">   </w:t>
      </w:r>
      <w:r>
        <w:rPr>
          <w:rFonts w:hint="eastAsia"/>
          <w:u w:val="single"/>
        </w:rPr>
        <w:t xml:space="preserve">（招标人）            </w:t>
      </w:r>
    </w:p>
    <w:p>
      <w:pPr>
        <w:ind w:firstLine="420" w:firstLineChars="200"/>
      </w:pPr>
      <w:r>
        <w:rPr>
          <w:rFonts w:hint="eastAsia"/>
        </w:rPr>
        <w:t>我公司郑重承诺，我公司不存在下列情形：</w:t>
      </w:r>
    </w:p>
    <w:p>
      <w:pPr>
        <w:autoSpaceDE w:val="0"/>
        <w:autoSpaceDN w:val="0"/>
        <w:ind w:right="114" w:firstLine="284"/>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（1）为招标人不具有独立法人资格的附属机构（单位）；</w:t>
      </w:r>
    </w:p>
    <w:p>
      <w:pPr>
        <w:autoSpaceDE w:val="0"/>
        <w:autoSpaceDN w:val="0"/>
        <w:ind w:right="114" w:firstLine="284"/>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（2）与招标人存在利害关系且可能影响招标公正性；</w:t>
      </w:r>
    </w:p>
    <w:p>
      <w:pPr>
        <w:autoSpaceDE w:val="0"/>
        <w:autoSpaceDN w:val="0"/>
        <w:ind w:right="114" w:firstLine="284"/>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（3）与本招标项目</w:t>
      </w:r>
      <w:r>
        <w:rPr>
          <w:rFonts w:hint="eastAsia" w:ascii="宋体" w:hAnsi="宋体" w:cs="宋体"/>
          <w:color w:val="000000" w:themeColor="text1"/>
          <w:kern w:val="0"/>
          <w:szCs w:val="21"/>
          <w14:textFill>
            <w14:solidFill>
              <w14:schemeClr w14:val="tx1"/>
            </w14:solidFill>
          </w14:textFill>
        </w:rPr>
        <w:t>同一标包</w:t>
      </w:r>
      <w:r>
        <w:rPr>
          <w:rFonts w:ascii="宋体" w:hAnsi="宋体" w:cs="宋体"/>
          <w:color w:val="000000" w:themeColor="text1"/>
          <w:kern w:val="0"/>
          <w:szCs w:val="21"/>
          <w14:textFill>
            <w14:solidFill>
              <w14:schemeClr w14:val="tx1"/>
            </w14:solidFill>
          </w14:textFill>
        </w:rPr>
        <w:t>的其他投标人为同一个单位负责人；</w:t>
      </w:r>
    </w:p>
    <w:p>
      <w:pPr>
        <w:autoSpaceDE w:val="0"/>
        <w:autoSpaceDN w:val="0"/>
        <w:ind w:right="114" w:firstLine="284"/>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（4）与本招标项目</w:t>
      </w:r>
      <w:r>
        <w:rPr>
          <w:rFonts w:hint="eastAsia" w:ascii="宋体" w:hAnsi="宋体" w:cs="宋体"/>
          <w:color w:val="000000" w:themeColor="text1"/>
          <w:kern w:val="0"/>
          <w:szCs w:val="21"/>
          <w14:textFill>
            <w14:solidFill>
              <w14:schemeClr w14:val="tx1"/>
            </w14:solidFill>
          </w14:textFill>
        </w:rPr>
        <w:t>同一标包</w:t>
      </w:r>
      <w:r>
        <w:rPr>
          <w:rFonts w:ascii="宋体" w:hAnsi="宋体" w:cs="宋体"/>
          <w:color w:val="000000" w:themeColor="text1"/>
          <w:kern w:val="0"/>
          <w:szCs w:val="21"/>
          <w14:textFill>
            <w14:solidFill>
              <w14:schemeClr w14:val="tx1"/>
            </w14:solidFill>
          </w14:textFill>
        </w:rPr>
        <w:t>的其他投标人存在控股、管理关系；</w:t>
      </w:r>
    </w:p>
    <w:p>
      <w:pPr>
        <w:autoSpaceDE w:val="0"/>
        <w:autoSpaceDN w:val="0"/>
        <w:ind w:right="114" w:firstLine="284"/>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（5）为本招标项目的代建人；</w:t>
      </w:r>
    </w:p>
    <w:p>
      <w:pPr>
        <w:autoSpaceDE w:val="0"/>
        <w:autoSpaceDN w:val="0"/>
        <w:ind w:right="114" w:firstLine="284"/>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（6）为本招标项目的招标代理机构；</w:t>
      </w:r>
    </w:p>
    <w:p>
      <w:pPr>
        <w:autoSpaceDE w:val="0"/>
        <w:autoSpaceDN w:val="0"/>
        <w:ind w:right="114" w:firstLine="284"/>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（7）与本招标项目的代建人或招标代理机构同为一个法定代表人；</w:t>
      </w:r>
    </w:p>
    <w:p>
      <w:pPr>
        <w:autoSpaceDE w:val="0"/>
        <w:autoSpaceDN w:val="0"/>
        <w:ind w:right="114" w:firstLine="284"/>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（8）与本招标项目的代建人或招标代理机构存在控股或参股关系；</w:t>
      </w:r>
    </w:p>
    <w:p>
      <w:pPr>
        <w:autoSpaceDE w:val="0"/>
        <w:autoSpaceDN w:val="0"/>
        <w:ind w:right="114" w:firstLine="284"/>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（9）被依法暂停或者取消投标资格；</w:t>
      </w:r>
    </w:p>
    <w:p>
      <w:pPr>
        <w:autoSpaceDE w:val="0"/>
        <w:autoSpaceDN w:val="0"/>
        <w:ind w:right="114" w:firstLine="284"/>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（10）被责令停产停业、暂扣或者吊销许可证、暂扣或者吊销执照；</w:t>
      </w:r>
    </w:p>
    <w:p>
      <w:pPr>
        <w:autoSpaceDE w:val="0"/>
        <w:autoSpaceDN w:val="0"/>
        <w:ind w:right="114" w:firstLine="284"/>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（11）进入清算程序，或被宣告破产，或其他丧失履约能力的情形；</w:t>
      </w:r>
    </w:p>
    <w:p>
      <w:pPr>
        <w:autoSpaceDE w:val="0"/>
        <w:autoSpaceDN w:val="0"/>
        <w:ind w:right="114" w:firstLine="284"/>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（12）在最近三年内发生重大质量问题（以相关行业主管部门的行政处罚决定或司法机关出具的有关法律文书为准）；</w:t>
      </w:r>
    </w:p>
    <w:p>
      <w:pPr>
        <w:autoSpaceDE w:val="0"/>
        <w:autoSpaceDN w:val="0"/>
        <w:ind w:right="114" w:firstLine="284"/>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（13）被工商行政管理机关在全国企业信用信息公示系统中列入严重违法失信企业名单；</w:t>
      </w:r>
    </w:p>
    <w:p>
      <w:pPr>
        <w:autoSpaceDE w:val="0"/>
        <w:autoSpaceDN w:val="0"/>
        <w:ind w:right="114" w:firstLine="284"/>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（14）被最高人民法院在“信用中国”网站（</w:t>
      </w:r>
      <w:r>
        <w:fldChar w:fldCharType="begin"/>
      </w:r>
      <w:r>
        <w:instrText xml:space="preserve"> HYPERLINK "http://www.creditchina.gov.cn/" \h </w:instrText>
      </w:r>
      <w:r>
        <w:fldChar w:fldCharType="separate"/>
      </w:r>
      <w:r>
        <w:rPr>
          <w:rFonts w:ascii="宋体" w:hAnsi="宋体" w:cs="宋体"/>
          <w:color w:val="000000" w:themeColor="text1"/>
          <w:kern w:val="0"/>
          <w:szCs w:val="21"/>
          <w14:textFill>
            <w14:solidFill>
              <w14:schemeClr w14:val="tx1"/>
            </w14:solidFill>
          </w14:textFill>
        </w:rPr>
        <w:t>www.creditchina.gov.cn</w:t>
      </w:r>
      <w:r>
        <w:rPr>
          <w:rFonts w:ascii="宋体" w:hAnsi="宋体" w:cs="宋体"/>
          <w:color w:val="000000" w:themeColor="text1"/>
          <w:kern w:val="0"/>
          <w:szCs w:val="21"/>
          <w14:textFill>
            <w14:solidFill>
              <w14:schemeClr w14:val="tx1"/>
            </w14:solidFill>
          </w14:textFill>
        </w:rPr>
        <w:fldChar w:fldCharType="end"/>
      </w:r>
      <w:r>
        <w:rPr>
          <w:rFonts w:ascii="宋体" w:hAnsi="宋体" w:cs="宋体"/>
          <w:color w:val="000000" w:themeColor="text1"/>
          <w:kern w:val="0"/>
          <w:szCs w:val="21"/>
          <w14:textFill>
            <w14:solidFill>
              <w14:schemeClr w14:val="tx1"/>
            </w14:solidFill>
          </w14:textFill>
        </w:rPr>
        <w:t>）或各级信用信息共享平台中列入失信被执行人名单；</w:t>
      </w:r>
    </w:p>
    <w:p>
      <w:pPr>
        <w:autoSpaceDE w:val="0"/>
        <w:autoSpaceDN w:val="0"/>
        <w:ind w:right="114" w:firstLine="284"/>
        <w:rPr>
          <w:rFonts w:ascii="宋体" w:hAnsi="宋体"/>
          <w:szCs w:val="20"/>
        </w:rPr>
      </w:pPr>
      <w:r>
        <w:rPr>
          <w:rFonts w:ascii="宋体" w:hAnsi="宋体" w:cs="宋体"/>
          <w:color w:val="000000" w:themeColor="text1"/>
          <w:kern w:val="0"/>
          <w:szCs w:val="21"/>
          <w14:textFill>
            <w14:solidFill>
              <w14:schemeClr w14:val="tx1"/>
            </w14:solidFill>
          </w14:textFill>
        </w:rPr>
        <w:t>（</w:t>
      </w:r>
      <w:r>
        <w:rPr>
          <w:rFonts w:ascii="宋体" w:hAnsi="宋体"/>
          <w:szCs w:val="20"/>
        </w:rPr>
        <w:t>15）在近三年内投标人或其法定代表人、拟委任的项目负责人有行贿犯罪行为的（以检察机关职务犯罪预防部门出具的查询结果为准）；</w:t>
      </w:r>
    </w:p>
    <w:p>
      <w:pPr>
        <w:ind w:firstLine="283" w:firstLineChars="135"/>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Ansi="宋体" w:eastAsia="Times New Roman" w:cs="宋体"/>
          <w:color w:val="000000" w:themeColor="text1"/>
          <w:kern w:val="0"/>
          <w:szCs w:val="21"/>
          <w14:textFill>
            <w14:solidFill>
              <w14:schemeClr w14:val="tx1"/>
            </w14:solidFill>
          </w14:textFill>
        </w:rPr>
        <w:t>16</w:t>
      </w:r>
      <w:r>
        <w:rPr>
          <w:rFonts w:ascii="宋体" w:hAnsi="宋体" w:cs="宋体"/>
          <w:color w:val="000000" w:themeColor="text1"/>
          <w:kern w:val="0"/>
          <w:szCs w:val="21"/>
          <w14:textFill>
            <w14:solidFill>
              <w14:schemeClr w14:val="tx1"/>
            </w14:solidFill>
          </w14:textFill>
        </w:rPr>
        <w:t>）法律法规或投标人须知前附表规定的其他情形</w:t>
      </w:r>
      <w:r>
        <w:rPr>
          <w:rFonts w:hint="eastAsia" w:ascii="宋体" w:hAnsi="宋体" w:cs="宋体"/>
          <w:color w:val="000000" w:themeColor="text1"/>
          <w:kern w:val="0"/>
          <w:szCs w:val="21"/>
          <w14:textFill>
            <w14:solidFill>
              <w14:schemeClr w14:val="tx1"/>
            </w14:solidFill>
          </w14:textFill>
        </w:rPr>
        <w:t>；</w:t>
      </w:r>
    </w:p>
    <w:p>
      <w:pPr>
        <w:autoSpaceDE w:val="0"/>
        <w:autoSpaceDN w:val="0"/>
        <w:ind w:right="114" w:firstLine="284"/>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7</w:t>
      </w:r>
      <w:r>
        <w:rPr>
          <w:rFonts w:ascii="宋体" w:hAnsi="宋体" w:cs="宋体"/>
          <w:color w:val="000000" w:themeColor="text1"/>
          <w:kern w:val="0"/>
          <w:szCs w:val="21"/>
          <w14:textFill>
            <w14:solidFill>
              <w14:schemeClr w14:val="tx1"/>
            </w14:solidFill>
          </w14:textFill>
        </w:rPr>
        <w:t>）</w:t>
      </w:r>
      <w:r>
        <w:rPr>
          <w:rFonts w:hint="eastAsia" w:cs="宋体" w:asciiTheme="minorEastAsia" w:hAnsiTheme="minorEastAsia" w:eastAsiaTheme="minorEastAsia"/>
          <w:szCs w:val="21"/>
        </w:rPr>
        <w:t>投标人的股东在参与本次投标项目同一标包的其他投标人单位有控股、或在该单位中担任主要管理职务的（包括但不限于：董事长或执行董事、监事、总经理或负责公司经营、生产等的财务经理、营销/销售经理、生产厂长等同等职务），该两家投标人的投标均无效。</w:t>
      </w:r>
    </w:p>
    <w:p>
      <w:pPr>
        <w:spacing w:before="156" w:beforeLines="50" w:line="360" w:lineRule="auto"/>
        <w:ind w:right="858" w:firstLine="3780" w:firstLineChars="18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投标人名称（加盖公章）：</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pPr>
        <w:spacing w:before="156" w:beforeLines="50" w:line="360" w:lineRule="auto"/>
        <w:ind w:right="648" w:firstLine="3780" w:firstLineChars="18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法定代表人或授权代表签字：</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pPr>
        <w:autoSpaceDE w:val="0"/>
        <w:autoSpaceDN w:val="0"/>
        <w:ind w:right="114" w:firstLine="284"/>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p>
    <w:p>
      <w:pPr>
        <w:autoSpaceDE w:val="0"/>
        <w:autoSpaceDN w:val="0"/>
        <w:ind w:right="114" w:firstLine="284"/>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年</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日</w:t>
      </w:r>
    </w:p>
    <w:p>
      <w:pPr>
        <w:pStyle w:val="34"/>
        <w:tabs>
          <w:tab w:val="left" w:pos="588"/>
        </w:tabs>
        <w:snapToGrid w:val="0"/>
        <w:spacing w:before="120" w:after="120" w:line="440" w:lineRule="exact"/>
        <w:ind w:left="425" w:firstLine="440" w:firstLineChars="200"/>
        <w:jc w:val="left"/>
        <w:outlineLvl w:val="9"/>
        <w:rPr>
          <w:rFonts w:ascii="Times New Roman" w:hAnsi="Times New Roman"/>
          <w:b w:val="0"/>
          <w:bCs w:val="0"/>
          <w:sz w:val="22"/>
          <w:szCs w:val="24"/>
        </w:rPr>
        <w:sectPr>
          <w:pgSz w:w="11906" w:h="16838"/>
          <w:pgMar w:top="1440" w:right="1797" w:bottom="1440" w:left="1797" w:header="851" w:footer="992" w:gutter="0"/>
          <w:cols w:space="425" w:num="1"/>
          <w:docGrid w:type="lines" w:linePitch="312" w:charSpace="0"/>
        </w:sectPr>
      </w:pPr>
    </w:p>
    <w:p>
      <w:pPr>
        <w:pStyle w:val="34"/>
        <w:tabs>
          <w:tab w:val="left" w:pos="588"/>
        </w:tabs>
        <w:snapToGrid w:val="0"/>
        <w:spacing w:before="120" w:after="120" w:line="440" w:lineRule="exact"/>
        <w:ind w:left="425" w:firstLine="440" w:firstLineChars="200"/>
        <w:jc w:val="left"/>
        <w:outlineLvl w:val="9"/>
        <w:rPr>
          <w:rFonts w:ascii="Times New Roman" w:hAnsi="Times New Roman"/>
          <w:b w:val="0"/>
          <w:bCs w:val="0"/>
          <w:sz w:val="22"/>
          <w:szCs w:val="24"/>
        </w:rPr>
      </w:pPr>
    </w:p>
    <w:p>
      <w:pPr>
        <w:pStyle w:val="34"/>
        <w:numPr>
          <w:ilvl w:val="0"/>
          <w:numId w:val="17"/>
        </w:numPr>
        <w:tabs>
          <w:tab w:val="left" w:pos="588"/>
        </w:tabs>
        <w:snapToGrid w:val="0"/>
        <w:spacing w:before="120" w:after="120" w:line="440" w:lineRule="exact"/>
        <w:jc w:val="left"/>
        <w:outlineLvl w:val="2"/>
        <w:rPr>
          <w:rFonts w:ascii="Times New Roman" w:hAnsi="Times New Roman"/>
          <w:b w:val="0"/>
          <w:bCs w:val="0"/>
          <w:sz w:val="24"/>
          <w:szCs w:val="24"/>
        </w:rPr>
      </w:pPr>
      <w:bookmarkStart w:id="581" w:name="_Toc478386887"/>
      <w:bookmarkStart w:id="582" w:name="_Toc515607395"/>
      <w:r>
        <w:rPr>
          <w:rFonts w:hint="eastAsia" w:ascii="Times New Roman" w:hAnsi="Times New Roman"/>
          <w:b w:val="0"/>
          <w:bCs w:val="0"/>
          <w:sz w:val="24"/>
          <w:szCs w:val="24"/>
        </w:rPr>
        <w:t>投标人需提供的其他资料</w:t>
      </w:r>
      <w:bookmarkEnd w:id="581"/>
      <w:bookmarkEnd w:id="582"/>
    </w:p>
    <w:p>
      <w:pPr>
        <w:pStyle w:val="34"/>
        <w:tabs>
          <w:tab w:val="left" w:pos="588"/>
        </w:tabs>
        <w:snapToGrid w:val="0"/>
        <w:spacing w:before="120" w:after="120" w:line="440" w:lineRule="exact"/>
        <w:ind w:left="567"/>
        <w:jc w:val="left"/>
        <w:outlineLvl w:val="9"/>
        <w:rPr>
          <w:rFonts w:ascii="Times New Roman" w:hAnsi="Times New Roman"/>
          <w:b w:val="0"/>
          <w:bCs w:val="0"/>
          <w:sz w:val="22"/>
          <w:szCs w:val="24"/>
        </w:rPr>
      </w:pPr>
      <w:r>
        <w:rPr>
          <w:rFonts w:hint="eastAsia" w:ascii="Times New Roman" w:hAnsi="Times New Roman"/>
          <w:b w:val="0"/>
          <w:bCs w:val="0"/>
          <w:sz w:val="22"/>
          <w:szCs w:val="24"/>
        </w:rPr>
        <w:t>（相关内容投标人按照招标文件的要求补充提供，格式自行拟定）</w:t>
      </w:r>
    </w:p>
    <w:p>
      <w:pPr>
        <w:pStyle w:val="34"/>
        <w:tabs>
          <w:tab w:val="left" w:pos="588"/>
        </w:tabs>
        <w:snapToGrid w:val="0"/>
        <w:spacing w:before="120" w:after="120" w:line="440" w:lineRule="exact"/>
        <w:jc w:val="left"/>
        <w:outlineLvl w:val="2"/>
      </w:pPr>
      <w:bookmarkStart w:id="583" w:name="_Toc515607396"/>
      <w:r>
        <w:rPr>
          <w:rFonts w:hint="eastAsia" w:ascii="Times New Roman" w:hAnsi="Times New Roman"/>
          <w:b w:val="0"/>
          <w:bCs w:val="0"/>
          <w:sz w:val="24"/>
          <w:szCs w:val="24"/>
        </w:rPr>
        <w:t>14.  投标人自认为需要提供的其他资料</w:t>
      </w:r>
      <w:bookmarkEnd w:id="583"/>
    </w:p>
    <w:p>
      <w:pPr>
        <w:rPr>
          <w:bCs/>
          <w:sz w:val="24"/>
        </w:rPr>
        <w:sectPr>
          <w:pgSz w:w="11906" w:h="16838"/>
          <w:pgMar w:top="1440" w:right="1797" w:bottom="1440" w:left="1797" w:header="851" w:footer="992" w:gutter="0"/>
          <w:cols w:space="425" w:num="1"/>
          <w:docGrid w:type="lines" w:linePitch="312" w:charSpace="0"/>
        </w:sectPr>
      </w:pPr>
      <w:r>
        <w:rPr>
          <w:rFonts w:hint="eastAsia"/>
        </w:rPr>
        <w:t xml:space="preserve">      </w:t>
      </w:r>
      <w:r>
        <w:rPr>
          <w:rFonts w:hint="eastAsia"/>
          <w:sz w:val="22"/>
        </w:rPr>
        <w:t>（相关内容投标人自行拟定）</w:t>
      </w:r>
    </w:p>
    <w:bookmarkEnd w:id="580"/>
    <w:p>
      <w:pPr>
        <w:pStyle w:val="34"/>
        <w:tabs>
          <w:tab w:val="left" w:pos="588"/>
        </w:tabs>
        <w:snapToGrid w:val="0"/>
        <w:spacing w:before="120" w:after="120" w:line="20" w:lineRule="exact"/>
        <w:jc w:val="left"/>
        <w:outlineLvl w:val="1"/>
        <w:rPr>
          <w:rFonts w:ascii="宋体" w:hAnsi="宋体" w:cs="宋体"/>
          <w:szCs w:val="21"/>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微软雅黑" w:hAnsi="微软雅黑" w:eastAsia="微软雅黑" w:cs="微软雅黑"/>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1BCDBB"/>
    <w:multiLevelType w:val="singleLevel"/>
    <w:tmpl w:val="AC1BCDBB"/>
    <w:lvl w:ilvl="0" w:tentative="0">
      <w:start w:val="13"/>
      <w:numFmt w:val="decimal"/>
      <w:suff w:val="space"/>
      <w:lvlText w:val="%1."/>
      <w:lvlJc w:val="left"/>
    </w:lvl>
  </w:abstractNum>
  <w:abstractNum w:abstractNumId="1">
    <w:nsid w:val="BE2E38B5"/>
    <w:multiLevelType w:val="singleLevel"/>
    <w:tmpl w:val="BE2E38B5"/>
    <w:lvl w:ilvl="0" w:tentative="0">
      <w:start w:val="1"/>
      <w:numFmt w:val="decimal"/>
      <w:suff w:val="nothing"/>
      <w:lvlText w:val="（%1）"/>
      <w:lvlJc w:val="left"/>
    </w:lvl>
  </w:abstractNum>
  <w:abstractNum w:abstractNumId="2">
    <w:nsid w:val="05CC020D"/>
    <w:multiLevelType w:val="multilevel"/>
    <w:tmpl w:val="05CC020D"/>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0CE30D9B"/>
    <w:multiLevelType w:val="multilevel"/>
    <w:tmpl w:val="0CE30D9B"/>
    <w:lvl w:ilvl="0" w:tentative="0">
      <w:start w:val="1"/>
      <w:numFmt w:val="decimal"/>
      <w:lvlText w:val="%1)"/>
      <w:lvlJc w:val="left"/>
      <w:pPr>
        <w:ind w:left="798" w:hanging="420"/>
      </w:pPr>
    </w:lvl>
    <w:lvl w:ilvl="1" w:tentative="0">
      <w:start w:val="1"/>
      <w:numFmt w:val="lowerLetter"/>
      <w:lvlText w:val="%2)"/>
      <w:lvlJc w:val="left"/>
      <w:pPr>
        <w:ind w:left="1218" w:hanging="420"/>
      </w:pPr>
    </w:lvl>
    <w:lvl w:ilvl="2" w:tentative="0">
      <w:start w:val="1"/>
      <w:numFmt w:val="lowerRoman"/>
      <w:lvlText w:val="%3."/>
      <w:lvlJc w:val="right"/>
      <w:pPr>
        <w:ind w:left="1638" w:hanging="420"/>
      </w:pPr>
    </w:lvl>
    <w:lvl w:ilvl="3" w:tentative="0">
      <w:start w:val="1"/>
      <w:numFmt w:val="decimal"/>
      <w:lvlText w:val="%4."/>
      <w:lvlJc w:val="left"/>
      <w:pPr>
        <w:ind w:left="2058" w:hanging="420"/>
      </w:pPr>
    </w:lvl>
    <w:lvl w:ilvl="4" w:tentative="0">
      <w:start w:val="1"/>
      <w:numFmt w:val="lowerLetter"/>
      <w:lvlText w:val="%5)"/>
      <w:lvlJc w:val="left"/>
      <w:pPr>
        <w:ind w:left="2478" w:hanging="420"/>
      </w:pPr>
    </w:lvl>
    <w:lvl w:ilvl="5" w:tentative="0">
      <w:start w:val="1"/>
      <w:numFmt w:val="lowerRoman"/>
      <w:lvlText w:val="%6."/>
      <w:lvlJc w:val="right"/>
      <w:pPr>
        <w:ind w:left="2898" w:hanging="420"/>
      </w:pPr>
    </w:lvl>
    <w:lvl w:ilvl="6" w:tentative="0">
      <w:start w:val="1"/>
      <w:numFmt w:val="decimal"/>
      <w:lvlText w:val="%7."/>
      <w:lvlJc w:val="left"/>
      <w:pPr>
        <w:ind w:left="3318" w:hanging="420"/>
      </w:pPr>
    </w:lvl>
    <w:lvl w:ilvl="7" w:tentative="0">
      <w:start w:val="1"/>
      <w:numFmt w:val="lowerLetter"/>
      <w:lvlText w:val="%8)"/>
      <w:lvlJc w:val="left"/>
      <w:pPr>
        <w:ind w:left="3738" w:hanging="420"/>
      </w:pPr>
    </w:lvl>
    <w:lvl w:ilvl="8" w:tentative="0">
      <w:start w:val="1"/>
      <w:numFmt w:val="lowerRoman"/>
      <w:lvlText w:val="%9."/>
      <w:lvlJc w:val="right"/>
      <w:pPr>
        <w:ind w:left="4158" w:hanging="420"/>
      </w:pPr>
    </w:lvl>
  </w:abstractNum>
  <w:abstractNum w:abstractNumId="4">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359128E"/>
    <w:multiLevelType w:val="singleLevel"/>
    <w:tmpl w:val="2359128E"/>
    <w:lvl w:ilvl="0" w:tentative="0">
      <w:start w:val="2"/>
      <w:numFmt w:val="chineseCounting"/>
      <w:suff w:val="space"/>
      <w:lvlText w:val="第%1章"/>
      <w:lvlJc w:val="left"/>
      <w:rPr>
        <w:rFonts w:hint="eastAsia"/>
      </w:rPr>
    </w:lvl>
  </w:abstractNum>
  <w:abstractNum w:abstractNumId="6">
    <w:nsid w:val="273E3F90"/>
    <w:multiLevelType w:val="multilevel"/>
    <w:tmpl w:val="273E3F90"/>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2CAF03DD"/>
    <w:multiLevelType w:val="multilevel"/>
    <w:tmpl w:val="2CAF03D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5B822A8"/>
    <w:multiLevelType w:val="multilevel"/>
    <w:tmpl w:val="35B822A8"/>
    <w:lvl w:ilvl="0" w:tentative="0">
      <w:start w:val="1"/>
      <w:numFmt w:val="decimal"/>
      <w:lvlText w:val="%1."/>
      <w:lvlJc w:val="left"/>
      <w:pPr>
        <w:ind w:left="1050" w:hanging="63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75"/>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64FB4BFD"/>
    <w:multiLevelType w:val="multilevel"/>
    <w:tmpl w:val="64FB4B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9DC6581"/>
    <w:multiLevelType w:val="singleLevel"/>
    <w:tmpl w:val="69DC6581"/>
    <w:lvl w:ilvl="0" w:tentative="0">
      <w:start w:val="3"/>
      <w:numFmt w:val="chineseCounting"/>
      <w:suff w:val="space"/>
      <w:lvlText w:val="第%1条"/>
      <w:lvlJc w:val="left"/>
      <w:rPr>
        <w:rFonts w:hint="eastAsia"/>
      </w:rPr>
    </w:lvl>
  </w:abstractNum>
  <w:abstractNum w:abstractNumId="14">
    <w:nsid w:val="76A606DD"/>
    <w:multiLevelType w:val="multilevel"/>
    <w:tmpl w:val="76A606DD"/>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5">
    <w:nsid w:val="7DE50A1C"/>
    <w:multiLevelType w:val="multilevel"/>
    <w:tmpl w:val="7DE50A1C"/>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7FA36634"/>
    <w:multiLevelType w:val="multilevel"/>
    <w:tmpl w:val="7FA3663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0"/>
  </w:num>
  <w:num w:numId="2">
    <w:abstractNumId w:val="9"/>
  </w:num>
  <w:num w:numId="3">
    <w:abstractNumId w:val="6"/>
  </w:num>
  <w:num w:numId="4">
    <w:abstractNumId w:val="15"/>
  </w:num>
  <w:num w:numId="5">
    <w:abstractNumId w:val="5"/>
  </w:num>
  <w:num w:numId="6">
    <w:abstractNumId w:val="11"/>
  </w:num>
  <w:num w:numId="7">
    <w:abstractNumId w:val="2"/>
  </w:num>
  <w:num w:numId="8">
    <w:abstractNumId w:val="16"/>
  </w:num>
  <w:num w:numId="9">
    <w:abstractNumId w:val="1"/>
  </w:num>
  <w:num w:numId="10">
    <w:abstractNumId w:val="13"/>
  </w:num>
  <w:num w:numId="11">
    <w:abstractNumId w:val="12"/>
  </w:num>
  <w:num w:numId="12">
    <w:abstractNumId w:val="4"/>
  </w:num>
  <w:num w:numId="13">
    <w:abstractNumId w:val="8"/>
  </w:num>
  <w:num w:numId="14">
    <w:abstractNumId w:val="14"/>
  </w:num>
  <w:num w:numId="15">
    <w:abstractNumId w:val="7"/>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24"/>
    <w:rsid w:val="00001D14"/>
    <w:rsid w:val="00004907"/>
    <w:rsid w:val="00005869"/>
    <w:rsid w:val="0000597B"/>
    <w:rsid w:val="00010352"/>
    <w:rsid w:val="00010968"/>
    <w:rsid w:val="00016CB3"/>
    <w:rsid w:val="0002064C"/>
    <w:rsid w:val="00020D9C"/>
    <w:rsid w:val="0002129D"/>
    <w:rsid w:val="00021A11"/>
    <w:rsid w:val="0002398D"/>
    <w:rsid w:val="00023C1C"/>
    <w:rsid w:val="00027253"/>
    <w:rsid w:val="00027794"/>
    <w:rsid w:val="00033ED9"/>
    <w:rsid w:val="00035A34"/>
    <w:rsid w:val="0003775A"/>
    <w:rsid w:val="00040BB0"/>
    <w:rsid w:val="00042034"/>
    <w:rsid w:val="0004206C"/>
    <w:rsid w:val="0004255D"/>
    <w:rsid w:val="000443CC"/>
    <w:rsid w:val="000445C6"/>
    <w:rsid w:val="00047CB9"/>
    <w:rsid w:val="00047E9C"/>
    <w:rsid w:val="000507B5"/>
    <w:rsid w:val="00051CBD"/>
    <w:rsid w:val="0005359C"/>
    <w:rsid w:val="000560BC"/>
    <w:rsid w:val="00061B23"/>
    <w:rsid w:val="00062473"/>
    <w:rsid w:val="00062A74"/>
    <w:rsid w:val="00063079"/>
    <w:rsid w:val="000664F8"/>
    <w:rsid w:val="00070E15"/>
    <w:rsid w:val="00073E0B"/>
    <w:rsid w:val="00081C20"/>
    <w:rsid w:val="0008220C"/>
    <w:rsid w:val="000901AA"/>
    <w:rsid w:val="00092670"/>
    <w:rsid w:val="000926AC"/>
    <w:rsid w:val="00094678"/>
    <w:rsid w:val="00094923"/>
    <w:rsid w:val="00095A2B"/>
    <w:rsid w:val="00096BF6"/>
    <w:rsid w:val="000975BF"/>
    <w:rsid w:val="000A0EF5"/>
    <w:rsid w:val="000A12EF"/>
    <w:rsid w:val="000A1448"/>
    <w:rsid w:val="000A2258"/>
    <w:rsid w:val="000A33A7"/>
    <w:rsid w:val="000A4F35"/>
    <w:rsid w:val="000A640F"/>
    <w:rsid w:val="000A71E6"/>
    <w:rsid w:val="000B0177"/>
    <w:rsid w:val="000B17A2"/>
    <w:rsid w:val="000B256E"/>
    <w:rsid w:val="000B55EC"/>
    <w:rsid w:val="000B6EB8"/>
    <w:rsid w:val="000B731B"/>
    <w:rsid w:val="000C098E"/>
    <w:rsid w:val="000C09BF"/>
    <w:rsid w:val="000C0BA3"/>
    <w:rsid w:val="000C1E9B"/>
    <w:rsid w:val="000C37EF"/>
    <w:rsid w:val="000D090B"/>
    <w:rsid w:val="000D2757"/>
    <w:rsid w:val="000D2C2A"/>
    <w:rsid w:val="000D361F"/>
    <w:rsid w:val="000D6435"/>
    <w:rsid w:val="000D6F1C"/>
    <w:rsid w:val="000E045B"/>
    <w:rsid w:val="000E0AB1"/>
    <w:rsid w:val="000E0F4B"/>
    <w:rsid w:val="000E1C06"/>
    <w:rsid w:val="000E28EF"/>
    <w:rsid w:val="000E2DD2"/>
    <w:rsid w:val="000E4B58"/>
    <w:rsid w:val="000E57AD"/>
    <w:rsid w:val="000E5F8C"/>
    <w:rsid w:val="000E65C0"/>
    <w:rsid w:val="000E68A1"/>
    <w:rsid w:val="000F3411"/>
    <w:rsid w:val="000F448C"/>
    <w:rsid w:val="000F56EF"/>
    <w:rsid w:val="000F60D1"/>
    <w:rsid w:val="000F63DD"/>
    <w:rsid w:val="000F67F6"/>
    <w:rsid w:val="000F6AD7"/>
    <w:rsid w:val="000F6C5A"/>
    <w:rsid w:val="000F6E7F"/>
    <w:rsid w:val="00102BE9"/>
    <w:rsid w:val="00104246"/>
    <w:rsid w:val="001051DB"/>
    <w:rsid w:val="001065C1"/>
    <w:rsid w:val="00107748"/>
    <w:rsid w:val="00107807"/>
    <w:rsid w:val="00107E05"/>
    <w:rsid w:val="00110A63"/>
    <w:rsid w:val="001110FB"/>
    <w:rsid w:val="001112C1"/>
    <w:rsid w:val="00120CA5"/>
    <w:rsid w:val="001306E5"/>
    <w:rsid w:val="0013604E"/>
    <w:rsid w:val="00141291"/>
    <w:rsid w:val="001413DE"/>
    <w:rsid w:val="00141DD6"/>
    <w:rsid w:val="00143323"/>
    <w:rsid w:val="00143E50"/>
    <w:rsid w:val="001464EC"/>
    <w:rsid w:val="001476AF"/>
    <w:rsid w:val="001521DF"/>
    <w:rsid w:val="001558E8"/>
    <w:rsid w:val="001559C5"/>
    <w:rsid w:val="00156AD9"/>
    <w:rsid w:val="001642A9"/>
    <w:rsid w:val="001712B8"/>
    <w:rsid w:val="00174F8F"/>
    <w:rsid w:val="00175082"/>
    <w:rsid w:val="00176386"/>
    <w:rsid w:val="001763F9"/>
    <w:rsid w:val="00177D5A"/>
    <w:rsid w:val="00180FCE"/>
    <w:rsid w:val="00182766"/>
    <w:rsid w:val="00182DF4"/>
    <w:rsid w:val="001830EA"/>
    <w:rsid w:val="001845D4"/>
    <w:rsid w:val="001848F1"/>
    <w:rsid w:val="00184F2C"/>
    <w:rsid w:val="001851E3"/>
    <w:rsid w:val="00186411"/>
    <w:rsid w:val="00186424"/>
    <w:rsid w:val="0018646D"/>
    <w:rsid w:val="00190138"/>
    <w:rsid w:val="00193AB9"/>
    <w:rsid w:val="00193C2A"/>
    <w:rsid w:val="00195240"/>
    <w:rsid w:val="00196397"/>
    <w:rsid w:val="001A112B"/>
    <w:rsid w:val="001A7463"/>
    <w:rsid w:val="001A7B9F"/>
    <w:rsid w:val="001A7C37"/>
    <w:rsid w:val="001B0424"/>
    <w:rsid w:val="001B1E47"/>
    <w:rsid w:val="001B2883"/>
    <w:rsid w:val="001B297A"/>
    <w:rsid w:val="001B3579"/>
    <w:rsid w:val="001B5B35"/>
    <w:rsid w:val="001B6700"/>
    <w:rsid w:val="001B79BF"/>
    <w:rsid w:val="001C162C"/>
    <w:rsid w:val="001C1E3D"/>
    <w:rsid w:val="001C2649"/>
    <w:rsid w:val="001C2B03"/>
    <w:rsid w:val="001C34A0"/>
    <w:rsid w:val="001C38CA"/>
    <w:rsid w:val="001C3A88"/>
    <w:rsid w:val="001C3F5C"/>
    <w:rsid w:val="001C5464"/>
    <w:rsid w:val="001C560E"/>
    <w:rsid w:val="001C59FC"/>
    <w:rsid w:val="001C5D49"/>
    <w:rsid w:val="001D0DDC"/>
    <w:rsid w:val="001D1275"/>
    <w:rsid w:val="001D17ED"/>
    <w:rsid w:val="001D201F"/>
    <w:rsid w:val="001D618A"/>
    <w:rsid w:val="001D6D30"/>
    <w:rsid w:val="001E0048"/>
    <w:rsid w:val="001E0BEE"/>
    <w:rsid w:val="001E15DC"/>
    <w:rsid w:val="001E24AB"/>
    <w:rsid w:val="001E2A0A"/>
    <w:rsid w:val="001E3069"/>
    <w:rsid w:val="001E39E7"/>
    <w:rsid w:val="001E5355"/>
    <w:rsid w:val="001E7788"/>
    <w:rsid w:val="001F05E8"/>
    <w:rsid w:val="001F2F59"/>
    <w:rsid w:val="001F5418"/>
    <w:rsid w:val="001F600F"/>
    <w:rsid w:val="001F74E8"/>
    <w:rsid w:val="002010F2"/>
    <w:rsid w:val="002017B3"/>
    <w:rsid w:val="0020216F"/>
    <w:rsid w:val="002036CF"/>
    <w:rsid w:val="00205C2E"/>
    <w:rsid w:val="00210392"/>
    <w:rsid w:val="002109CC"/>
    <w:rsid w:val="00213454"/>
    <w:rsid w:val="00216401"/>
    <w:rsid w:val="00217911"/>
    <w:rsid w:val="00217E13"/>
    <w:rsid w:val="002210A3"/>
    <w:rsid w:val="002220E9"/>
    <w:rsid w:val="0022246C"/>
    <w:rsid w:val="00222817"/>
    <w:rsid w:val="002255BE"/>
    <w:rsid w:val="002320A6"/>
    <w:rsid w:val="00232E61"/>
    <w:rsid w:val="00234EA4"/>
    <w:rsid w:val="0023540A"/>
    <w:rsid w:val="00235D8B"/>
    <w:rsid w:val="0023604B"/>
    <w:rsid w:val="00236292"/>
    <w:rsid w:val="00237026"/>
    <w:rsid w:val="002434D9"/>
    <w:rsid w:val="00246396"/>
    <w:rsid w:val="00246597"/>
    <w:rsid w:val="002475FD"/>
    <w:rsid w:val="00250163"/>
    <w:rsid w:val="00252A66"/>
    <w:rsid w:val="00254C4F"/>
    <w:rsid w:val="00254DD5"/>
    <w:rsid w:val="00257772"/>
    <w:rsid w:val="00260CC4"/>
    <w:rsid w:val="00261221"/>
    <w:rsid w:val="00261D39"/>
    <w:rsid w:val="0026233A"/>
    <w:rsid w:val="00263504"/>
    <w:rsid w:val="00264F8F"/>
    <w:rsid w:val="0026596A"/>
    <w:rsid w:val="00265D3C"/>
    <w:rsid w:val="00266376"/>
    <w:rsid w:val="0026656B"/>
    <w:rsid w:val="00266F33"/>
    <w:rsid w:val="0027044A"/>
    <w:rsid w:val="00272C88"/>
    <w:rsid w:val="002748EE"/>
    <w:rsid w:val="00276422"/>
    <w:rsid w:val="00276C1D"/>
    <w:rsid w:val="00276C37"/>
    <w:rsid w:val="00277C54"/>
    <w:rsid w:val="00280A92"/>
    <w:rsid w:val="00280E8F"/>
    <w:rsid w:val="00281520"/>
    <w:rsid w:val="0028282F"/>
    <w:rsid w:val="00284374"/>
    <w:rsid w:val="00285CAD"/>
    <w:rsid w:val="002864CD"/>
    <w:rsid w:val="00287A8C"/>
    <w:rsid w:val="00291331"/>
    <w:rsid w:val="00291EFA"/>
    <w:rsid w:val="00291FE8"/>
    <w:rsid w:val="00294153"/>
    <w:rsid w:val="00295D81"/>
    <w:rsid w:val="00296112"/>
    <w:rsid w:val="002A289E"/>
    <w:rsid w:val="002A3B17"/>
    <w:rsid w:val="002A3D2A"/>
    <w:rsid w:val="002A411E"/>
    <w:rsid w:val="002A5F03"/>
    <w:rsid w:val="002A6E2F"/>
    <w:rsid w:val="002B1672"/>
    <w:rsid w:val="002B3064"/>
    <w:rsid w:val="002B4238"/>
    <w:rsid w:val="002C01C6"/>
    <w:rsid w:val="002C0829"/>
    <w:rsid w:val="002C17E2"/>
    <w:rsid w:val="002C2734"/>
    <w:rsid w:val="002C3215"/>
    <w:rsid w:val="002C364D"/>
    <w:rsid w:val="002C3771"/>
    <w:rsid w:val="002C5F2F"/>
    <w:rsid w:val="002C6C4D"/>
    <w:rsid w:val="002D557F"/>
    <w:rsid w:val="002D5862"/>
    <w:rsid w:val="002D74A6"/>
    <w:rsid w:val="002D7600"/>
    <w:rsid w:val="002D794D"/>
    <w:rsid w:val="002E2A86"/>
    <w:rsid w:val="002E31E7"/>
    <w:rsid w:val="002E32AA"/>
    <w:rsid w:val="002E463D"/>
    <w:rsid w:val="002E6A25"/>
    <w:rsid w:val="002E6B3F"/>
    <w:rsid w:val="002F037F"/>
    <w:rsid w:val="002F2670"/>
    <w:rsid w:val="002F4305"/>
    <w:rsid w:val="002F67EF"/>
    <w:rsid w:val="002F7559"/>
    <w:rsid w:val="00300CCB"/>
    <w:rsid w:val="00301F3C"/>
    <w:rsid w:val="00303966"/>
    <w:rsid w:val="00305D5A"/>
    <w:rsid w:val="00306EB1"/>
    <w:rsid w:val="00310C54"/>
    <w:rsid w:val="003116CF"/>
    <w:rsid w:val="00312D4D"/>
    <w:rsid w:val="00313C13"/>
    <w:rsid w:val="00313EB0"/>
    <w:rsid w:val="0031438C"/>
    <w:rsid w:val="00314673"/>
    <w:rsid w:val="00316BEB"/>
    <w:rsid w:val="0031734A"/>
    <w:rsid w:val="00317B40"/>
    <w:rsid w:val="00320956"/>
    <w:rsid w:val="00322D96"/>
    <w:rsid w:val="00323286"/>
    <w:rsid w:val="003241A6"/>
    <w:rsid w:val="00325834"/>
    <w:rsid w:val="00331E14"/>
    <w:rsid w:val="003330C2"/>
    <w:rsid w:val="00333A10"/>
    <w:rsid w:val="00336072"/>
    <w:rsid w:val="00336872"/>
    <w:rsid w:val="00337135"/>
    <w:rsid w:val="00341096"/>
    <w:rsid w:val="0034142D"/>
    <w:rsid w:val="0034254A"/>
    <w:rsid w:val="00342C93"/>
    <w:rsid w:val="00346ACA"/>
    <w:rsid w:val="00347031"/>
    <w:rsid w:val="00347222"/>
    <w:rsid w:val="00350628"/>
    <w:rsid w:val="00355398"/>
    <w:rsid w:val="00356B01"/>
    <w:rsid w:val="003620DF"/>
    <w:rsid w:val="003644C3"/>
    <w:rsid w:val="0036458A"/>
    <w:rsid w:val="0036470C"/>
    <w:rsid w:val="00367944"/>
    <w:rsid w:val="00372139"/>
    <w:rsid w:val="0037253E"/>
    <w:rsid w:val="00372D5B"/>
    <w:rsid w:val="00373F68"/>
    <w:rsid w:val="0037478D"/>
    <w:rsid w:val="003750A1"/>
    <w:rsid w:val="00375A09"/>
    <w:rsid w:val="003772DB"/>
    <w:rsid w:val="003773AB"/>
    <w:rsid w:val="00381F10"/>
    <w:rsid w:val="00385140"/>
    <w:rsid w:val="003853BF"/>
    <w:rsid w:val="00386842"/>
    <w:rsid w:val="003869B6"/>
    <w:rsid w:val="0039040B"/>
    <w:rsid w:val="00391035"/>
    <w:rsid w:val="00394DFC"/>
    <w:rsid w:val="00397BE2"/>
    <w:rsid w:val="003A12E8"/>
    <w:rsid w:val="003A2C0F"/>
    <w:rsid w:val="003A500C"/>
    <w:rsid w:val="003A62B5"/>
    <w:rsid w:val="003B07D1"/>
    <w:rsid w:val="003B1BFF"/>
    <w:rsid w:val="003B34FF"/>
    <w:rsid w:val="003B3CC3"/>
    <w:rsid w:val="003B6288"/>
    <w:rsid w:val="003B652B"/>
    <w:rsid w:val="003B654E"/>
    <w:rsid w:val="003C2639"/>
    <w:rsid w:val="003C3666"/>
    <w:rsid w:val="003C3983"/>
    <w:rsid w:val="003C572B"/>
    <w:rsid w:val="003D25CC"/>
    <w:rsid w:val="003D2EE1"/>
    <w:rsid w:val="003D3D1A"/>
    <w:rsid w:val="003D53CA"/>
    <w:rsid w:val="003E4DD1"/>
    <w:rsid w:val="003E5604"/>
    <w:rsid w:val="003E6406"/>
    <w:rsid w:val="003E7AA1"/>
    <w:rsid w:val="003F0A92"/>
    <w:rsid w:val="003F0C44"/>
    <w:rsid w:val="003F1E22"/>
    <w:rsid w:val="003F2C7F"/>
    <w:rsid w:val="003F3580"/>
    <w:rsid w:val="003F360D"/>
    <w:rsid w:val="003F5459"/>
    <w:rsid w:val="003F5F9F"/>
    <w:rsid w:val="003F6DE6"/>
    <w:rsid w:val="003F6F4B"/>
    <w:rsid w:val="003F7856"/>
    <w:rsid w:val="00400B3E"/>
    <w:rsid w:val="00400C89"/>
    <w:rsid w:val="0040109A"/>
    <w:rsid w:val="00401A3C"/>
    <w:rsid w:val="0040319C"/>
    <w:rsid w:val="004031B2"/>
    <w:rsid w:val="00403219"/>
    <w:rsid w:val="004062F8"/>
    <w:rsid w:val="00406955"/>
    <w:rsid w:val="00407F26"/>
    <w:rsid w:val="004144BE"/>
    <w:rsid w:val="0041506F"/>
    <w:rsid w:val="004159C7"/>
    <w:rsid w:val="00416AF9"/>
    <w:rsid w:val="00425096"/>
    <w:rsid w:val="00425128"/>
    <w:rsid w:val="00426094"/>
    <w:rsid w:val="00426B48"/>
    <w:rsid w:val="00430AA5"/>
    <w:rsid w:val="004315BB"/>
    <w:rsid w:val="00431EED"/>
    <w:rsid w:val="00432010"/>
    <w:rsid w:val="004322F3"/>
    <w:rsid w:val="00436072"/>
    <w:rsid w:val="004362FE"/>
    <w:rsid w:val="00444FED"/>
    <w:rsid w:val="00450080"/>
    <w:rsid w:val="00454D2C"/>
    <w:rsid w:val="0045530D"/>
    <w:rsid w:val="00456377"/>
    <w:rsid w:val="00456C5A"/>
    <w:rsid w:val="00456CE8"/>
    <w:rsid w:val="0045728D"/>
    <w:rsid w:val="004613BF"/>
    <w:rsid w:val="004620FC"/>
    <w:rsid w:val="00463CF7"/>
    <w:rsid w:val="0046422B"/>
    <w:rsid w:val="0046568F"/>
    <w:rsid w:val="0046735C"/>
    <w:rsid w:val="004706A5"/>
    <w:rsid w:val="00470BBF"/>
    <w:rsid w:val="00471243"/>
    <w:rsid w:val="00471B25"/>
    <w:rsid w:val="00473940"/>
    <w:rsid w:val="00474209"/>
    <w:rsid w:val="00474A74"/>
    <w:rsid w:val="00475D62"/>
    <w:rsid w:val="00483139"/>
    <w:rsid w:val="00484D35"/>
    <w:rsid w:val="00485FDC"/>
    <w:rsid w:val="00486C53"/>
    <w:rsid w:val="0048715D"/>
    <w:rsid w:val="004876D5"/>
    <w:rsid w:val="004908F9"/>
    <w:rsid w:val="00490903"/>
    <w:rsid w:val="00492A9C"/>
    <w:rsid w:val="00493539"/>
    <w:rsid w:val="004938AB"/>
    <w:rsid w:val="00494DEE"/>
    <w:rsid w:val="004951C8"/>
    <w:rsid w:val="004A09A6"/>
    <w:rsid w:val="004A194C"/>
    <w:rsid w:val="004A23A1"/>
    <w:rsid w:val="004A5604"/>
    <w:rsid w:val="004A596D"/>
    <w:rsid w:val="004A5BE3"/>
    <w:rsid w:val="004A7D86"/>
    <w:rsid w:val="004B0624"/>
    <w:rsid w:val="004B0CAD"/>
    <w:rsid w:val="004B31D6"/>
    <w:rsid w:val="004B7845"/>
    <w:rsid w:val="004C0425"/>
    <w:rsid w:val="004C1CF8"/>
    <w:rsid w:val="004C3BF4"/>
    <w:rsid w:val="004C45C5"/>
    <w:rsid w:val="004C57A5"/>
    <w:rsid w:val="004C7C5C"/>
    <w:rsid w:val="004C7F58"/>
    <w:rsid w:val="004D07CA"/>
    <w:rsid w:val="004D1731"/>
    <w:rsid w:val="004D22F4"/>
    <w:rsid w:val="004D256F"/>
    <w:rsid w:val="004D27D7"/>
    <w:rsid w:val="004D3245"/>
    <w:rsid w:val="004D3795"/>
    <w:rsid w:val="004D5B16"/>
    <w:rsid w:val="004E0925"/>
    <w:rsid w:val="004E1970"/>
    <w:rsid w:val="004E24FF"/>
    <w:rsid w:val="004E296D"/>
    <w:rsid w:val="004E3223"/>
    <w:rsid w:val="004E49BC"/>
    <w:rsid w:val="004E70C5"/>
    <w:rsid w:val="004E7D6B"/>
    <w:rsid w:val="004F531F"/>
    <w:rsid w:val="00510335"/>
    <w:rsid w:val="00512735"/>
    <w:rsid w:val="0051326E"/>
    <w:rsid w:val="005147AF"/>
    <w:rsid w:val="00515051"/>
    <w:rsid w:val="00515EB1"/>
    <w:rsid w:val="00516EDF"/>
    <w:rsid w:val="00520559"/>
    <w:rsid w:val="00520659"/>
    <w:rsid w:val="00521204"/>
    <w:rsid w:val="00522842"/>
    <w:rsid w:val="00523B86"/>
    <w:rsid w:val="005242CA"/>
    <w:rsid w:val="00526F6B"/>
    <w:rsid w:val="005273F4"/>
    <w:rsid w:val="0053087D"/>
    <w:rsid w:val="00530B70"/>
    <w:rsid w:val="00530CB7"/>
    <w:rsid w:val="00531093"/>
    <w:rsid w:val="00534354"/>
    <w:rsid w:val="0053445B"/>
    <w:rsid w:val="005348FF"/>
    <w:rsid w:val="00535D4C"/>
    <w:rsid w:val="005377DE"/>
    <w:rsid w:val="00540AF8"/>
    <w:rsid w:val="00542212"/>
    <w:rsid w:val="00542516"/>
    <w:rsid w:val="00543CA0"/>
    <w:rsid w:val="00543E79"/>
    <w:rsid w:val="005473AE"/>
    <w:rsid w:val="005514A7"/>
    <w:rsid w:val="005531D6"/>
    <w:rsid w:val="00553505"/>
    <w:rsid w:val="005547C4"/>
    <w:rsid w:val="005605AE"/>
    <w:rsid w:val="00564D16"/>
    <w:rsid w:val="00565324"/>
    <w:rsid w:val="00567449"/>
    <w:rsid w:val="0056789E"/>
    <w:rsid w:val="0057125F"/>
    <w:rsid w:val="00573490"/>
    <w:rsid w:val="00575101"/>
    <w:rsid w:val="00575338"/>
    <w:rsid w:val="0057736F"/>
    <w:rsid w:val="005809A2"/>
    <w:rsid w:val="005809F8"/>
    <w:rsid w:val="00580D19"/>
    <w:rsid w:val="0058173A"/>
    <w:rsid w:val="00581A41"/>
    <w:rsid w:val="005824DD"/>
    <w:rsid w:val="00583ADB"/>
    <w:rsid w:val="00583FB6"/>
    <w:rsid w:val="00584269"/>
    <w:rsid w:val="00585ECD"/>
    <w:rsid w:val="00590013"/>
    <w:rsid w:val="00591F9C"/>
    <w:rsid w:val="005A0F69"/>
    <w:rsid w:val="005A1C47"/>
    <w:rsid w:val="005A22DE"/>
    <w:rsid w:val="005A4224"/>
    <w:rsid w:val="005A7068"/>
    <w:rsid w:val="005A7AFB"/>
    <w:rsid w:val="005B0239"/>
    <w:rsid w:val="005B157C"/>
    <w:rsid w:val="005B1F45"/>
    <w:rsid w:val="005B45CF"/>
    <w:rsid w:val="005B51B6"/>
    <w:rsid w:val="005B6BB6"/>
    <w:rsid w:val="005C0710"/>
    <w:rsid w:val="005C2013"/>
    <w:rsid w:val="005C5B43"/>
    <w:rsid w:val="005D127F"/>
    <w:rsid w:val="005D195B"/>
    <w:rsid w:val="005D26BE"/>
    <w:rsid w:val="005D4C85"/>
    <w:rsid w:val="005D551C"/>
    <w:rsid w:val="005D6187"/>
    <w:rsid w:val="005D6BDC"/>
    <w:rsid w:val="005D6EE0"/>
    <w:rsid w:val="005D6FA4"/>
    <w:rsid w:val="005E14E9"/>
    <w:rsid w:val="005E2223"/>
    <w:rsid w:val="005E2293"/>
    <w:rsid w:val="005E2F6E"/>
    <w:rsid w:val="005E2FF9"/>
    <w:rsid w:val="005E68C1"/>
    <w:rsid w:val="005E7C2F"/>
    <w:rsid w:val="005F1A76"/>
    <w:rsid w:val="005F1BA7"/>
    <w:rsid w:val="005F216C"/>
    <w:rsid w:val="005F23ED"/>
    <w:rsid w:val="005F2F82"/>
    <w:rsid w:val="005F3889"/>
    <w:rsid w:val="005F4BAA"/>
    <w:rsid w:val="005F6314"/>
    <w:rsid w:val="00600C81"/>
    <w:rsid w:val="0060299F"/>
    <w:rsid w:val="006041B3"/>
    <w:rsid w:val="0060594D"/>
    <w:rsid w:val="00606456"/>
    <w:rsid w:val="00606B8B"/>
    <w:rsid w:val="00607DD8"/>
    <w:rsid w:val="00611CC4"/>
    <w:rsid w:val="00612B87"/>
    <w:rsid w:val="0061347B"/>
    <w:rsid w:val="006146A5"/>
    <w:rsid w:val="00615E0A"/>
    <w:rsid w:val="00615E3B"/>
    <w:rsid w:val="00616E1D"/>
    <w:rsid w:val="00616F5E"/>
    <w:rsid w:val="006174BE"/>
    <w:rsid w:val="006256CE"/>
    <w:rsid w:val="006300D3"/>
    <w:rsid w:val="00630150"/>
    <w:rsid w:val="00631CAC"/>
    <w:rsid w:val="006336B2"/>
    <w:rsid w:val="00633E3E"/>
    <w:rsid w:val="00635155"/>
    <w:rsid w:val="00635B06"/>
    <w:rsid w:val="00636189"/>
    <w:rsid w:val="00637451"/>
    <w:rsid w:val="006374F8"/>
    <w:rsid w:val="00637FAB"/>
    <w:rsid w:val="006414E6"/>
    <w:rsid w:val="00643401"/>
    <w:rsid w:val="00644010"/>
    <w:rsid w:val="006450FE"/>
    <w:rsid w:val="006479D9"/>
    <w:rsid w:val="006558F9"/>
    <w:rsid w:val="00656DE3"/>
    <w:rsid w:val="00656F1A"/>
    <w:rsid w:val="00657330"/>
    <w:rsid w:val="00662F8A"/>
    <w:rsid w:val="006679B9"/>
    <w:rsid w:val="00667E25"/>
    <w:rsid w:val="00670E52"/>
    <w:rsid w:val="006710A6"/>
    <w:rsid w:val="00673803"/>
    <w:rsid w:val="0067638A"/>
    <w:rsid w:val="00677E41"/>
    <w:rsid w:val="00680D0B"/>
    <w:rsid w:val="00681103"/>
    <w:rsid w:val="0068278C"/>
    <w:rsid w:val="006827A1"/>
    <w:rsid w:val="00683ED3"/>
    <w:rsid w:val="006868C0"/>
    <w:rsid w:val="00690855"/>
    <w:rsid w:val="00692DA8"/>
    <w:rsid w:val="00693415"/>
    <w:rsid w:val="00694AAE"/>
    <w:rsid w:val="00695BE5"/>
    <w:rsid w:val="0069643C"/>
    <w:rsid w:val="006979BF"/>
    <w:rsid w:val="00697E9A"/>
    <w:rsid w:val="006A281F"/>
    <w:rsid w:val="006A5648"/>
    <w:rsid w:val="006A61E8"/>
    <w:rsid w:val="006B5212"/>
    <w:rsid w:val="006B5FCC"/>
    <w:rsid w:val="006B7EE6"/>
    <w:rsid w:val="006B7F21"/>
    <w:rsid w:val="006C1EF6"/>
    <w:rsid w:val="006C2E3D"/>
    <w:rsid w:val="006C327F"/>
    <w:rsid w:val="006C35DB"/>
    <w:rsid w:val="006C3739"/>
    <w:rsid w:val="006C3DAC"/>
    <w:rsid w:val="006C57D3"/>
    <w:rsid w:val="006C6F1E"/>
    <w:rsid w:val="006C7204"/>
    <w:rsid w:val="006C72E6"/>
    <w:rsid w:val="006D1E24"/>
    <w:rsid w:val="006D3574"/>
    <w:rsid w:val="006D3969"/>
    <w:rsid w:val="006D43B4"/>
    <w:rsid w:val="006D66C2"/>
    <w:rsid w:val="006D73B0"/>
    <w:rsid w:val="006E4787"/>
    <w:rsid w:val="006F2060"/>
    <w:rsid w:val="006F6CC0"/>
    <w:rsid w:val="006F702F"/>
    <w:rsid w:val="006F79E9"/>
    <w:rsid w:val="00701E8C"/>
    <w:rsid w:val="00701FE4"/>
    <w:rsid w:val="00704485"/>
    <w:rsid w:val="00704F0D"/>
    <w:rsid w:val="007077CC"/>
    <w:rsid w:val="007116E4"/>
    <w:rsid w:val="00711852"/>
    <w:rsid w:val="007142B5"/>
    <w:rsid w:val="00714CAB"/>
    <w:rsid w:val="00714DD9"/>
    <w:rsid w:val="0072019F"/>
    <w:rsid w:val="007218C3"/>
    <w:rsid w:val="007243F8"/>
    <w:rsid w:val="00724AA2"/>
    <w:rsid w:val="00725511"/>
    <w:rsid w:val="00732D8D"/>
    <w:rsid w:val="007341CF"/>
    <w:rsid w:val="0073456F"/>
    <w:rsid w:val="00735209"/>
    <w:rsid w:val="0073785A"/>
    <w:rsid w:val="0074146F"/>
    <w:rsid w:val="00746EE9"/>
    <w:rsid w:val="007506CF"/>
    <w:rsid w:val="00751AE2"/>
    <w:rsid w:val="00753151"/>
    <w:rsid w:val="00753505"/>
    <w:rsid w:val="0075594E"/>
    <w:rsid w:val="0076103F"/>
    <w:rsid w:val="0076200B"/>
    <w:rsid w:val="0076273A"/>
    <w:rsid w:val="0076301E"/>
    <w:rsid w:val="00763061"/>
    <w:rsid w:val="0076491A"/>
    <w:rsid w:val="00766B60"/>
    <w:rsid w:val="00770FB7"/>
    <w:rsid w:val="007716B6"/>
    <w:rsid w:val="00771F86"/>
    <w:rsid w:val="007728A2"/>
    <w:rsid w:val="00772DF9"/>
    <w:rsid w:val="007744AD"/>
    <w:rsid w:val="00774C21"/>
    <w:rsid w:val="00775415"/>
    <w:rsid w:val="007778BA"/>
    <w:rsid w:val="0078188A"/>
    <w:rsid w:val="00782FEE"/>
    <w:rsid w:val="007877D5"/>
    <w:rsid w:val="00791CFD"/>
    <w:rsid w:val="00791F95"/>
    <w:rsid w:val="007929B4"/>
    <w:rsid w:val="00793E2F"/>
    <w:rsid w:val="007A0A24"/>
    <w:rsid w:val="007A1A6B"/>
    <w:rsid w:val="007A1A9F"/>
    <w:rsid w:val="007A361F"/>
    <w:rsid w:val="007A4AA7"/>
    <w:rsid w:val="007A5619"/>
    <w:rsid w:val="007A5F97"/>
    <w:rsid w:val="007A66C1"/>
    <w:rsid w:val="007A6963"/>
    <w:rsid w:val="007A6AE8"/>
    <w:rsid w:val="007A71B1"/>
    <w:rsid w:val="007A75FE"/>
    <w:rsid w:val="007A78A8"/>
    <w:rsid w:val="007B0491"/>
    <w:rsid w:val="007B057B"/>
    <w:rsid w:val="007B07FA"/>
    <w:rsid w:val="007B3149"/>
    <w:rsid w:val="007B5036"/>
    <w:rsid w:val="007B6419"/>
    <w:rsid w:val="007B703A"/>
    <w:rsid w:val="007B7131"/>
    <w:rsid w:val="007C07A8"/>
    <w:rsid w:val="007C0A16"/>
    <w:rsid w:val="007C32D0"/>
    <w:rsid w:val="007C3369"/>
    <w:rsid w:val="007C4C1C"/>
    <w:rsid w:val="007C6199"/>
    <w:rsid w:val="007C7480"/>
    <w:rsid w:val="007D4699"/>
    <w:rsid w:val="007D772E"/>
    <w:rsid w:val="007E0769"/>
    <w:rsid w:val="007E1DF2"/>
    <w:rsid w:val="007E64C1"/>
    <w:rsid w:val="007E7C33"/>
    <w:rsid w:val="007E7E11"/>
    <w:rsid w:val="007F169F"/>
    <w:rsid w:val="007F306F"/>
    <w:rsid w:val="007F6996"/>
    <w:rsid w:val="0080007B"/>
    <w:rsid w:val="00800580"/>
    <w:rsid w:val="0080083B"/>
    <w:rsid w:val="0080185D"/>
    <w:rsid w:val="0080277F"/>
    <w:rsid w:val="0080646B"/>
    <w:rsid w:val="008073A6"/>
    <w:rsid w:val="00807F5F"/>
    <w:rsid w:val="00810E84"/>
    <w:rsid w:val="0081219F"/>
    <w:rsid w:val="00813ED8"/>
    <w:rsid w:val="008163A1"/>
    <w:rsid w:val="00816614"/>
    <w:rsid w:val="00816620"/>
    <w:rsid w:val="00816FDB"/>
    <w:rsid w:val="00822871"/>
    <w:rsid w:val="0082669D"/>
    <w:rsid w:val="0082728A"/>
    <w:rsid w:val="00830214"/>
    <w:rsid w:val="00830B76"/>
    <w:rsid w:val="00832641"/>
    <w:rsid w:val="0083474E"/>
    <w:rsid w:val="00837ECC"/>
    <w:rsid w:val="008401B6"/>
    <w:rsid w:val="00840B26"/>
    <w:rsid w:val="0084207A"/>
    <w:rsid w:val="00843D83"/>
    <w:rsid w:val="00845494"/>
    <w:rsid w:val="00846062"/>
    <w:rsid w:val="0084705D"/>
    <w:rsid w:val="008476D3"/>
    <w:rsid w:val="00852484"/>
    <w:rsid w:val="00852D1A"/>
    <w:rsid w:val="00855FA8"/>
    <w:rsid w:val="00857FB1"/>
    <w:rsid w:val="008607A6"/>
    <w:rsid w:val="00860C7B"/>
    <w:rsid w:val="00860C86"/>
    <w:rsid w:val="00863311"/>
    <w:rsid w:val="00866FEA"/>
    <w:rsid w:val="008722E5"/>
    <w:rsid w:val="00875D54"/>
    <w:rsid w:val="008778A2"/>
    <w:rsid w:val="00877F9D"/>
    <w:rsid w:val="0088000D"/>
    <w:rsid w:val="00880BE2"/>
    <w:rsid w:val="00880DBE"/>
    <w:rsid w:val="008837BA"/>
    <w:rsid w:val="008849BF"/>
    <w:rsid w:val="00887F75"/>
    <w:rsid w:val="00890BCD"/>
    <w:rsid w:val="00892793"/>
    <w:rsid w:val="00893678"/>
    <w:rsid w:val="0089678B"/>
    <w:rsid w:val="008A093E"/>
    <w:rsid w:val="008A1733"/>
    <w:rsid w:val="008A1CDD"/>
    <w:rsid w:val="008A3DCE"/>
    <w:rsid w:val="008A5AEE"/>
    <w:rsid w:val="008B6145"/>
    <w:rsid w:val="008B6975"/>
    <w:rsid w:val="008C15B5"/>
    <w:rsid w:val="008C178B"/>
    <w:rsid w:val="008C1AA7"/>
    <w:rsid w:val="008C2A4D"/>
    <w:rsid w:val="008C3840"/>
    <w:rsid w:val="008C448E"/>
    <w:rsid w:val="008D03E0"/>
    <w:rsid w:val="008D0E03"/>
    <w:rsid w:val="008D42D7"/>
    <w:rsid w:val="008D4D53"/>
    <w:rsid w:val="008E07FE"/>
    <w:rsid w:val="008E3BE6"/>
    <w:rsid w:val="008E49FA"/>
    <w:rsid w:val="008E7A2B"/>
    <w:rsid w:val="008F0496"/>
    <w:rsid w:val="008F2F5E"/>
    <w:rsid w:val="008F4E02"/>
    <w:rsid w:val="008F56C2"/>
    <w:rsid w:val="008F56EC"/>
    <w:rsid w:val="008F5B84"/>
    <w:rsid w:val="00900307"/>
    <w:rsid w:val="0090060E"/>
    <w:rsid w:val="00902408"/>
    <w:rsid w:val="00905370"/>
    <w:rsid w:val="009077FF"/>
    <w:rsid w:val="00911BA0"/>
    <w:rsid w:val="009129F8"/>
    <w:rsid w:val="00916E62"/>
    <w:rsid w:val="00916FD9"/>
    <w:rsid w:val="0091792B"/>
    <w:rsid w:val="00917CC7"/>
    <w:rsid w:val="0092084A"/>
    <w:rsid w:val="0092175E"/>
    <w:rsid w:val="00932F0C"/>
    <w:rsid w:val="00932FA6"/>
    <w:rsid w:val="00937277"/>
    <w:rsid w:val="00945F08"/>
    <w:rsid w:val="0094774A"/>
    <w:rsid w:val="00947CE6"/>
    <w:rsid w:val="0095106E"/>
    <w:rsid w:val="00952287"/>
    <w:rsid w:val="0095302D"/>
    <w:rsid w:val="00953119"/>
    <w:rsid w:val="0095317F"/>
    <w:rsid w:val="009547C2"/>
    <w:rsid w:val="00954F4E"/>
    <w:rsid w:val="00957742"/>
    <w:rsid w:val="00962C78"/>
    <w:rsid w:val="00963ED1"/>
    <w:rsid w:val="00965DA5"/>
    <w:rsid w:val="00965DEC"/>
    <w:rsid w:val="00966853"/>
    <w:rsid w:val="00966B34"/>
    <w:rsid w:val="00972F69"/>
    <w:rsid w:val="00974FE6"/>
    <w:rsid w:val="00976D44"/>
    <w:rsid w:val="009779E4"/>
    <w:rsid w:val="00980F02"/>
    <w:rsid w:val="00983604"/>
    <w:rsid w:val="00984390"/>
    <w:rsid w:val="00984F6F"/>
    <w:rsid w:val="0098572E"/>
    <w:rsid w:val="0098690A"/>
    <w:rsid w:val="009876B2"/>
    <w:rsid w:val="00991447"/>
    <w:rsid w:val="00994596"/>
    <w:rsid w:val="0099463C"/>
    <w:rsid w:val="00994B02"/>
    <w:rsid w:val="00994D79"/>
    <w:rsid w:val="009A0DAC"/>
    <w:rsid w:val="009A184D"/>
    <w:rsid w:val="009A2F08"/>
    <w:rsid w:val="009A4DCE"/>
    <w:rsid w:val="009A5DB0"/>
    <w:rsid w:val="009A60C4"/>
    <w:rsid w:val="009A7438"/>
    <w:rsid w:val="009B153C"/>
    <w:rsid w:val="009B17F0"/>
    <w:rsid w:val="009B1E34"/>
    <w:rsid w:val="009B33ED"/>
    <w:rsid w:val="009B3539"/>
    <w:rsid w:val="009B6748"/>
    <w:rsid w:val="009C0BC2"/>
    <w:rsid w:val="009C1319"/>
    <w:rsid w:val="009C1781"/>
    <w:rsid w:val="009C37E7"/>
    <w:rsid w:val="009C436E"/>
    <w:rsid w:val="009D0E9C"/>
    <w:rsid w:val="009D1335"/>
    <w:rsid w:val="009D19B6"/>
    <w:rsid w:val="009D1CC4"/>
    <w:rsid w:val="009D289C"/>
    <w:rsid w:val="009D2B2D"/>
    <w:rsid w:val="009D3253"/>
    <w:rsid w:val="009D3AEB"/>
    <w:rsid w:val="009D4A1E"/>
    <w:rsid w:val="009D4D93"/>
    <w:rsid w:val="009D51CD"/>
    <w:rsid w:val="009D5FDA"/>
    <w:rsid w:val="009D7270"/>
    <w:rsid w:val="009D73FE"/>
    <w:rsid w:val="009D7598"/>
    <w:rsid w:val="009E274F"/>
    <w:rsid w:val="009E4A66"/>
    <w:rsid w:val="009E6B4E"/>
    <w:rsid w:val="009E7330"/>
    <w:rsid w:val="009F0DDF"/>
    <w:rsid w:val="009F2DF8"/>
    <w:rsid w:val="009F34D1"/>
    <w:rsid w:val="009F60E9"/>
    <w:rsid w:val="009F7F8B"/>
    <w:rsid w:val="00A00023"/>
    <w:rsid w:val="00A03872"/>
    <w:rsid w:val="00A03EAC"/>
    <w:rsid w:val="00A05C83"/>
    <w:rsid w:val="00A06708"/>
    <w:rsid w:val="00A069C4"/>
    <w:rsid w:val="00A0760D"/>
    <w:rsid w:val="00A14013"/>
    <w:rsid w:val="00A146D0"/>
    <w:rsid w:val="00A15649"/>
    <w:rsid w:val="00A16633"/>
    <w:rsid w:val="00A17508"/>
    <w:rsid w:val="00A21041"/>
    <w:rsid w:val="00A240BB"/>
    <w:rsid w:val="00A24819"/>
    <w:rsid w:val="00A24A07"/>
    <w:rsid w:val="00A24B66"/>
    <w:rsid w:val="00A2705E"/>
    <w:rsid w:val="00A30FAC"/>
    <w:rsid w:val="00A3195D"/>
    <w:rsid w:val="00A31A42"/>
    <w:rsid w:val="00A32519"/>
    <w:rsid w:val="00A33976"/>
    <w:rsid w:val="00A339BF"/>
    <w:rsid w:val="00A378CA"/>
    <w:rsid w:val="00A44BCB"/>
    <w:rsid w:val="00A45888"/>
    <w:rsid w:val="00A50EB0"/>
    <w:rsid w:val="00A526BC"/>
    <w:rsid w:val="00A53975"/>
    <w:rsid w:val="00A53EB6"/>
    <w:rsid w:val="00A57DFB"/>
    <w:rsid w:val="00A613AC"/>
    <w:rsid w:val="00A6235A"/>
    <w:rsid w:val="00A6371D"/>
    <w:rsid w:val="00A65011"/>
    <w:rsid w:val="00A6565C"/>
    <w:rsid w:val="00A66FA9"/>
    <w:rsid w:val="00A676F3"/>
    <w:rsid w:val="00A70DC6"/>
    <w:rsid w:val="00A73B0D"/>
    <w:rsid w:val="00A73B72"/>
    <w:rsid w:val="00A748C4"/>
    <w:rsid w:val="00A74ADB"/>
    <w:rsid w:val="00A81304"/>
    <w:rsid w:val="00A84359"/>
    <w:rsid w:val="00A848D9"/>
    <w:rsid w:val="00A84B9D"/>
    <w:rsid w:val="00A86004"/>
    <w:rsid w:val="00A8604B"/>
    <w:rsid w:val="00A86199"/>
    <w:rsid w:val="00A86B2C"/>
    <w:rsid w:val="00A86C93"/>
    <w:rsid w:val="00A925C1"/>
    <w:rsid w:val="00A931DC"/>
    <w:rsid w:val="00A9481A"/>
    <w:rsid w:val="00A9564A"/>
    <w:rsid w:val="00A960E3"/>
    <w:rsid w:val="00AA1554"/>
    <w:rsid w:val="00AA25C2"/>
    <w:rsid w:val="00AA2884"/>
    <w:rsid w:val="00AA40AD"/>
    <w:rsid w:val="00AA4D89"/>
    <w:rsid w:val="00AA5754"/>
    <w:rsid w:val="00AA7105"/>
    <w:rsid w:val="00AA74A7"/>
    <w:rsid w:val="00AB0E0B"/>
    <w:rsid w:val="00AB693A"/>
    <w:rsid w:val="00AB720C"/>
    <w:rsid w:val="00AB7B5E"/>
    <w:rsid w:val="00AC0DEA"/>
    <w:rsid w:val="00AC179C"/>
    <w:rsid w:val="00AC2066"/>
    <w:rsid w:val="00AC50FF"/>
    <w:rsid w:val="00AC72D2"/>
    <w:rsid w:val="00AD1D93"/>
    <w:rsid w:val="00AD2D4C"/>
    <w:rsid w:val="00AD392E"/>
    <w:rsid w:val="00AD4488"/>
    <w:rsid w:val="00AD65CC"/>
    <w:rsid w:val="00AD67FC"/>
    <w:rsid w:val="00AD7D70"/>
    <w:rsid w:val="00AE04C0"/>
    <w:rsid w:val="00AE3FFF"/>
    <w:rsid w:val="00AE50A0"/>
    <w:rsid w:val="00AE5F3C"/>
    <w:rsid w:val="00AE6361"/>
    <w:rsid w:val="00AF172F"/>
    <w:rsid w:val="00AF3427"/>
    <w:rsid w:val="00AF3F35"/>
    <w:rsid w:val="00AF4C9E"/>
    <w:rsid w:val="00B00415"/>
    <w:rsid w:val="00B00D84"/>
    <w:rsid w:val="00B02393"/>
    <w:rsid w:val="00B032A1"/>
    <w:rsid w:val="00B053B8"/>
    <w:rsid w:val="00B06B80"/>
    <w:rsid w:val="00B11587"/>
    <w:rsid w:val="00B11DBF"/>
    <w:rsid w:val="00B13203"/>
    <w:rsid w:val="00B13CB7"/>
    <w:rsid w:val="00B15EE6"/>
    <w:rsid w:val="00B20B6B"/>
    <w:rsid w:val="00B21C42"/>
    <w:rsid w:val="00B221FE"/>
    <w:rsid w:val="00B23364"/>
    <w:rsid w:val="00B2362D"/>
    <w:rsid w:val="00B23EA6"/>
    <w:rsid w:val="00B249FB"/>
    <w:rsid w:val="00B24BD7"/>
    <w:rsid w:val="00B25905"/>
    <w:rsid w:val="00B271B8"/>
    <w:rsid w:val="00B3411C"/>
    <w:rsid w:val="00B342EB"/>
    <w:rsid w:val="00B3659D"/>
    <w:rsid w:val="00B3703C"/>
    <w:rsid w:val="00B37948"/>
    <w:rsid w:val="00B401CB"/>
    <w:rsid w:val="00B405CE"/>
    <w:rsid w:val="00B40E45"/>
    <w:rsid w:val="00B4723C"/>
    <w:rsid w:val="00B53FB6"/>
    <w:rsid w:val="00B54BA5"/>
    <w:rsid w:val="00B558AE"/>
    <w:rsid w:val="00B57B19"/>
    <w:rsid w:val="00B57FC2"/>
    <w:rsid w:val="00B60451"/>
    <w:rsid w:val="00B606C1"/>
    <w:rsid w:val="00B607F1"/>
    <w:rsid w:val="00B60D18"/>
    <w:rsid w:val="00B614B8"/>
    <w:rsid w:val="00B61F2C"/>
    <w:rsid w:val="00B62FD2"/>
    <w:rsid w:val="00B6387C"/>
    <w:rsid w:val="00B6438F"/>
    <w:rsid w:val="00B65A77"/>
    <w:rsid w:val="00B65D23"/>
    <w:rsid w:val="00B66093"/>
    <w:rsid w:val="00B666F0"/>
    <w:rsid w:val="00B668A7"/>
    <w:rsid w:val="00B70359"/>
    <w:rsid w:val="00B70F37"/>
    <w:rsid w:val="00B712A1"/>
    <w:rsid w:val="00B71D6D"/>
    <w:rsid w:val="00B74349"/>
    <w:rsid w:val="00B74869"/>
    <w:rsid w:val="00B77F15"/>
    <w:rsid w:val="00B83C6E"/>
    <w:rsid w:val="00B86232"/>
    <w:rsid w:val="00B87253"/>
    <w:rsid w:val="00B913DA"/>
    <w:rsid w:val="00B92BAF"/>
    <w:rsid w:val="00B9320B"/>
    <w:rsid w:val="00B93FC6"/>
    <w:rsid w:val="00B9448A"/>
    <w:rsid w:val="00B959E5"/>
    <w:rsid w:val="00BA0B0F"/>
    <w:rsid w:val="00BA2C08"/>
    <w:rsid w:val="00BA39B9"/>
    <w:rsid w:val="00BA560E"/>
    <w:rsid w:val="00BA5662"/>
    <w:rsid w:val="00BA6128"/>
    <w:rsid w:val="00BA7312"/>
    <w:rsid w:val="00BA79DB"/>
    <w:rsid w:val="00BB041A"/>
    <w:rsid w:val="00BB1691"/>
    <w:rsid w:val="00BB38B9"/>
    <w:rsid w:val="00BB6429"/>
    <w:rsid w:val="00BB7CE5"/>
    <w:rsid w:val="00BC0741"/>
    <w:rsid w:val="00BC13BA"/>
    <w:rsid w:val="00BC2519"/>
    <w:rsid w:val="00BC2876"/>
    <w:rsid w:val="00BE18AA"/>
    <w:rsid w:val="00BE2884"/>
    <w:rsid w:val="00BE297F"/>
    <w:rsid w:val="00BE5740"/>
    <w:rsid w:val="00BE63E9"/>
    <w:rsid w:val="00BE6936"/>
    <w:rsid w:val="00BE75CE"/>
    <w:rsid w:val="00BE78B4"/>
    <w:rsid w:val="00BE7BF8"/>
    <w:rsid w:val="00BF2371"/>
    <w:rsid w:val="00BF2B9F"/>
    <w:rsid w:val="00BF3BA8"/>
    <w:rsid w:val="00BF4A43"/>
    <w:rsid w:val="00BF6455"/>
    <w:rsid w:val="00BF7A38"/>
    <w:rsid w:val="00C00EB6"/>
    <w:rsid w:val="00C0187E"/>
    <w:rsid w:val="00C037BD"/>
    <w:rsid w:val="00C0488D"/>
    <w:rsid w:val="00C10007"/>
    <w:rsid w:val="00C123F7"/>
    <w:rsid w:val="00C12D62"/>
    <w:rsid w:val="00C1455E"/>
    <w:rsid w:val="00C17692"/>
    <w:rsid w:val="00C2262F"/>
    <w:rsid w:val="00C228D1"/>
    <w:rsid w:val="00C23B89"/>
    <w:rsid w:val="00C24E26"/>
    <w:rsid w:val="00C25075"/>
    <w:rsid w:val="00C2519D"/>
    <w:rsid w:val="00C26CB0"/>
    <w:rsid w:val="00C2738A"/>
    <w:rsid w:val="00C350A2"/>
    <w:rsid w:val="00C350EB"/>
    <w:rsid w:val="00C40F7C"/>
    <w:rsid w:val="00C42C52"/>
    <w:rsid w:val="00C45277"/>
    <w:rsid w:val="00C46E3F"/>
    <w:rsid w:val="00C47153"/>
    <w:rsid w:val="00C4789D"/>
    <w:rsid w:val="00C47A25"/>
    <w:rsid w:val="00C53E65"/>
    <w:rsid w:val="00C55006"/>
    <w:rsid w:val="00C57A42"/>
    <w:rsid w:val="00C62891"/>
    <w:rsid w:val="00C63A64"/>
    <w:rsid w:val="00C640E9"/>
    <w:rsid w:val="00C6586D"/>
    <w:rsid w:val="00C7007A"/>
    <w:rsid w:val="00C705FB"/>
    <w:rsid w:val="00C70909"/>
    <w:rsid w:val="00C71A39"/>
    <w:rsid w:val="00C72E98"/>
    <w:rsid w:val="00C7668F"/>
    <w:rsid w:val="00C81948"/>
    <w:rsid w:val="00C823BB"/>
    <w:rsid w:val="00C8504B"/>
    <w:rsid w:val="00C90A99"/>
    <w:rsid w:val="00C91390"/>
    <w:rsid w:val="00C92FA0"/>
    <w:rsid w:val="00C94864"/>
    <w:rsid w:val="00C94EE6"/>
    <w:rsid w:val="00C97925"/>
    <w:rsid w:val="00CA18DA"/>
    <w:rsid w:val="00CA2E53"/>
    <w:rsid w:val="00CA32A2"/>
    <w:rsid w:val="00CA3C36"/>
    <w:rsid w:val="00CA5C62"/>
    <w:rsid w:val="00CB109F"/>
    <w:rsid w:val="00CB11D7"/>
    <w:rsid w:val="00CB4291"/>
    <w:rsid w:val="00CB5C83"/>
    <w:rsid w:val="00CB77EE"/>
    <w:rsid w:val="00CC1D24"/>
    <w:rsid w:val="00CC2798"/>
    <w:rsid w:val="00CC6075"/>
    <w:rsid w:val="00CC7467"/>
    <w:rsid w:val="00CD0E17"/>
    <w:rsid w:val="00CD31BA"/>
    <w:rsid w:val="00CD3BC0"/>
    <w:rsid w:val="00CD3C31"/>
    <w:rsid w:val="00CD6DF7"/>
    <w:rsid w:val="00CE1256"/>
    <w:rsid w:val="00CE25F0"/>
    <w:rsid w:val="00CE4D9B"/>
    <w:rsid w:val="00CE5A8C"/>
    <w:rsid w:val="00CE5ABD"/>
    <w:rsid w:val="00CF36EF"/>
    <w:rsid w:val="00CF3761"/>
    <w:rsid w:val="00CF55A0"/>
    <w:rsid w:val="00CF6A0A"/>
    <w:rsid w:val="00D01BC1"/>
    <w:rsid w:val="00D02415"/>
    <w:rsid w:val="00D02BB2"/>
    <w:rsid w:val="00D05260"/>
    <w:rsid w:val="00D06B19"/>
    <w:rsid w:val="00D13E87"/>
    <w:rsid w:val="00D14875"/>
    <w:rsid w:val="00D162FD"/>
    <w:rsid w:val="00D16CDA"/>
    <w:rsid w:val="00D178E8"/>
    <w:rsid w:val="00D200E4"/>
    <w:rsid w:val="00D205AC"/>
    <w:rsid w:val="00D2074D"/>
    <w:rsid w:val="00D23176"/>
    <w:rsid w:val="00D23CC2"/>
    <w:rsid w:val="00D250AD"/>
    <w:rsid w:val="00D258BB"/>
    <w:rsid w:val="00D25F76"/>
    <w:rsid w:val="00D27FB6"/>
    <w:rsid w:val="00D3075E"/>
    <w:rsid w:val="00D30A5B"/>
    <w:rsid w:val="00D30E85"/>
    <w:rsid w:val="00D31049"/>
    <w:rsid w:val="00D346D4"/>
    <w:rsid w:val="00D36B1C"/>
    <w:rsid w:val="00D36FBF"/>
    <w:rsid w:val="00D37AB0"/>
    <w:rsid w:val="00D425D7"/>
    <w:rsid w:val="00D43824"/>
    <w:rsid w:val="00D43AD9"/>
    <w:rsid w:val="00D442DF"/>
    <w:rsid w:val="00D45617"/>
    <w:rsid w:val="00D46B22"/>
    <w:rsid w:val="00D5014D"/>
    <w:rsid w:val="00D510DA"/>
    <w:rsid w:val="00D52AF0"/>
    <w:rsid w:val="00D52E3B"/>
    <w:rsid w:val="00D53511"/>
    <w:rsid w:val="00D608D8"/>
    <w:rsid w:val="00D6111F"/>
    <w:rsid w:val="00D62B98"/>
    <w:rsid w:val="00D62CEE"/>
    <w:rsid w:val="00D6370A"/>
    <w:rsid w:val="00D64BF2"/>
    <w:rsid w:val="00D6546D"/>
    <w:rsid w:val="00D65D0D"/>
    <w:rsid w:val="00D71525"/>
    <w:rsid w:val="00D727D8"/>
    <w:rsid w:val="00D73B08"/>
    <w:rsid w:val="00D74CBB"/>
    <w:rsid w:val="00D758BF"/>
    <w:rsid w:val="00D75E7A"/>
    <w:rsid w:val="00D77278"/>
    <w:rsid w:val="00D80D31"/>
    <w:rsid w:val="00D8104F"/>
    <w:rsid w:val="00D81EEC"/>
    <w:rsid w:val="00D829CE"/>
    <w:rsid w:val="00D862C8"/>
    <w:rsid w:val="00D86E2C"/>
    <w:rsid w:val="00D872CC"/>
    <w:rsid w:val="00D9288B"/>
    <w:rsid w:val="00D933E7"/>
    <w:rsid w:val="00D95463"/>
    <w:rsid w:val="00D959E9"/>
    <w:rsid w:val="00D96A88"/>
    <w:rsid w:val="00D96C52"/>
    <w:rsid w:val="00D96F16"/>
    <w:rsid w:val="00D9750E"/>
    <w:rsid w:val="00DA0504"/>
    <w:rsid w:val="00DA0534"/>
    <w:rsid w:val="00DA1595"/>
    <w:rsid w:val="00DA45E9"/>
    <w:rsid w:val="00DA560D"/>
    <w:rsid w:val="00DB1FA0"/>
    <w:rsid w:val="00DB2BC7"/>
    <w:rsid w:val="00DB312B"/>
    <w:rsid w:val="00DB337C"/>
    <w:rsid w:val="00DB34D1"/>
    <w:rsid w:val="00DB6102"/>
    <w:rsid w:val="00DB6D48"/>
    <w:rsid w:val="00DB7D9F"/>
    <w:rsid w:val="00DC12A4"/>
    <w:rsid w:val="00DC1606"/>
    <w:rsid w:val="00DC655B"/>
    <w:rsid w:val="00DC707A"/>
    <w:rsid w:val="00DC7815"/>
    <w:rsid w:val="00DD3E7D"/>
    <w:rsid w:val="00DD493C"/>
    <w:rsid w:val="00DD4B67"/>
    <w:rsid w:val="00DD72E5"/>
    <w:rsid w:val="00DE0008"/>
    <w:rsid w:val="00DE18A6"/>
    <w:rsid w:val="00DE230A"/>
    <w:rsid w:val="00DE4E7E"/>
    <w:rsid w:val="00DE763A"/>
    <w:rsid w:val="00DE7B53"/>
    <w:rsid w:val="00DF0BE1"/>
    <w:rsid w:val="00DF1441"/>
    <w:rsid w:val="00DF2AE1"/>
    <w:rsid w:val="00DF2C5A"/>
    <w:rsid w:val="00DF47B6"/>
    <w:rsid w:val="00DF6A02"/>
    <w:rsid w:val="00E00994"/>
    <w:rsid w:val="00E019F5"/>
    <w:rsid w:val="00E01EFE"/>
    <w:rsid w:val="00E022EC"/>
    <w:rsid w:val="00E041B1"/>
    <w:rsid w:val="00E05491"/>
    <w:rsid w:val="00E06598"/>
    <w:rsid w:val="00E1015E"/>
    <w:rsid w:val="00E128C3"/>
    <w:rsid w:val="00E161D2"/>
    <w:rsid w:val="00E169F4"/>
    <w:rsid w:val="00E16F9E"/>
    <w:rsid w:val="00E228B8"/>
    <w:rsid w:val="00E22B41"/>
    <w:rsid w:val="00E22E67"/>
    <w:rsid w:val="00E261A3"/>
    <w:rsid w:val="00E279E9"/>
    <w:rsid w:val="00E30389"/>
    <w:rsid w:val="00E30C60"/>
    <w:rsid w:val="00E32226"/>
    <w:rsid w:val="00E355B3"/>
    <w:rsid w:val="00E438B9"/>
    <w:rsid w:val="00E44EB9"/>
    <w:rsid w:val="00E45ADA"/>
    <w:rsid w:val="00E50C51"/>
    <w:rsid w:val="00E552C0"/>
    <w:rsid w:val="00E60AA3"/>
    <w:rsid w:val="00E61D18"/>
    <w:rsid w:val="00E61EC7"/>
    <w:rsid w:val="00E62EFF"/>
    <w:rsid w:val="00E63007"/>
    <w:rsid w:val="00E63CF3"/>
    <w:rsid w:val="00E64A75"/>
    <w:rsid w:val="00E67E9F"/>
    <w:rsid w:val="00E67FB0"/>
    <w:rsid w:val="00E70EA2"/>
    <w:rsid w:val="00E715FF"/>
    <w:rsid w:val="00E72CEC"/>
    <w:rsid w:val="00E76EC2"/>
    <w:rsid w:val="00E8015D"/>
    <w:rsid w:val="00E82E5B"/>
    <w:rsid w:val="00E85BEA"/>
    <w:rsid w:val="00E85D8F"/>
    <w:rsid w:val="00E8697F"/>
    <w:rsid w:val="00E90D5D"/>
    <w:rsid w:val="00E91231"/>
    <w:rsid w:val="00E91E2D"/>
    <w:rsid w:val="00E921DF"/>
    <w:rsid w:val="00E94067"/>
    <w:rsid w:val="00E9627F"/>
    <w:rsid w:val="00EA1279"/>
    <w:rsid w:val="00EA1457"/>
    <w:rsid w:val="00EA30A6"/>
    <w:rsid w:val="00EA49DA"/>
    <w:rsid w:val="00EA4E24"/>
    <w:rsid w:val="00EA55DE"/>
    <w:rsid w:val="00EA69B6"/>
    <w:rsid w:val="00EB0993"/>
    <w:rsid w:val="00EB1359"/>
    <w:rsid w:val="00EB2508"/>
    <w:rsid w:val="00EB4595"/>
    <w:rsid w:val="00EB48A8"/>
    <w:rsid w:val="00EB5E79"/>
    <w:rsid w:val="00EB7AD6"/>
    <w:rsid w:val="00EC30CC"/>
    <w:rsid w:val="00EC55F6"/>
    <w:rsid w:val="00EC7E71"/>
    <w:rsid w:val="00ED04DF"/>
    <w:rsid w:val="00ED21E7"/>
    <w:rsid w:val="00ED2490"/>
    <w:rsid w:val="00ED3481"/>
    <w:rsid w:val="00ED5FE7"/>
    <w:rsid w:val="00ED646E"/>
    <w:rsid w:val="00ED741E"/>
    <w:rsid w:val="00ED7F83"/>
    <w:rsid w:val="00EE0AB3"/>
    <w:rsid w:val="00EE2311"/>
    <w:rsid w:val="00EE27EF"/>
    <w:rsid w:val="00EE33D7"/>
    <w:rsid w:val="00EE3B56"/>
    <w:rsid w:val="00EE64EF"/>
    <w:rsid w:val="00EE775F"/>
    <w:rsid w:val="00EE78AC"/>
    <w:rsid w:val="00EF422C"/>
    <w:rsid w:val="00EF486C"/>
    <w:rsid w:val="00EF6038"/>
    <w:rsid w:val="00F01C0B"/>
    <w:rsid w:val="00F0688A"/>
    <w:rsid w:val="00F07504"/>
    <w:rsid w:val="00F07567"/>
    <w:rsid w:val="00F10354"/>
    <w:rsid w:val="00F16D7B"/>
    <w:rsid w:val="00F172AF"/>
    <w:rsid w:val="00F215D2"/>
    <w:rsid w:val="00F22484"/>
    <w:rsid w:val="00F2262D"/>
    <w:rsid w:val="00F26751"/>
    <w:rsid w:val="00F27207"/>
    <w:rsid w:val="00F3188B"/>
    <w:rsid w:val="00F32638"/>
    <w:rsid w:val="00F346A3"/>
    <w:rsid w:val="00F352F9"/>
    <w:rsid w:val="00F40B5B"/>
    <w:rsid w:val="00F417CB"/>
    <w:rsid w:val="00F427FC"/>
    <w:rsid w:val="00F42B59"/>
    <w:rsid w:val="00F449FC"/>
    <w:rsid w:val="00F44D3B"/>
    <w:rsid w:val="00F511FC"/>
    <w:rsid w:val="00F513DD"/>
    <w:rsid w:val="00F52AA3"/>
    <w:rsid w:val="00F53566"/>
    <w:rsid w:val="00F53FCE"/>
    <w:rsid w:val="00F54294"/>
    <w:rsid w:val="00F54532"/>
    <w:rsid w:val="00F5458A"/>
    <w:rsid w:val="00F54B0F"/>
    <w:rsid w:val="00F54CE3"/>
    <w:rsid w:val="00F57649"/>
    <w:rsid w:val="00F63C70"/>
    <w:rsid w:val="00F702DD"/>
    <w:rsid w:val="00F7346B"/>
    <w:rsid w:val="00F7483F"/>
    <w:rsid w:val="00F767DF"/>
    <w:rsid w:val="00F76C94"/>
    <w:rsid w:val="00F806A6"/>
    <w:rsid w:val="00F816BE"/>
    <w:rsid w:val="00F819B1"/>
    <w:rsid w:val="00F8343B"/>
    <w:rsid w:val="00F84212"/>
    <w:rsid w:val="00F84219"/>
    <w:rsid w:val="00F8506F"/>
    <w:rsid w:val="00F866A8"/>
    <w:rsid w:val="00F9610D"/>
    <w:rsid w:val="00F96E71"/>
    <w:rsid w:val="00F97B66"/>
    <w:rsid w:val="00FA0183"/>
    <w:rsid w:val="00FA14C0"/>
    <w:rsid w:val="00FA4162"/>
    <w:rsid w:val="00FA4AC2"/>
    <w:rsid w:val="00FA5F16"/>
    <w:rsid w:val="00FB32C2"/>
    <w:rsid w:val="00FB42ED"/>
    <w:rsid w:val="00FB5B3F"/>
    <w:rsid w:val="00FB63D6"/>
    <w:rsid w:val="00FB7358"/>
    <w:rsid w:val="00FC2157"/>
    <w:rsid w:val="00FC22A6"/>
    <w:rsid w:val="00FC3C97"/>
    <w:rsid w:val="00FC3D53"/>
    <w:rsid w:val="00FC60F6"/>
    <w:rsid w:val="00FC7955"/>
    <w:rsid w:val="00FD09CF"/>
    <w:rsid w:val="00FD1D94"/>
    <w:rsid w:val="00FD3549"/>
    <w:rsid w:val="00FD50CA"/>
    <w:rsid w:val="00FD6A18"/>
    <w:rsid w:val="00FE005E"/>
    <w:rsid w:val="00FE1488"/>
    <w:rsid w:val="00FE1755"/>
    <w:rsid w:val="00FE1B91"/>
    <w:rsid w:val="00FE2566"/>
    <w:rsid w:val="00FE6B12"/>
    <w:rsid w:val="00FE780D"/>
    <w:rsid w:val="00FE7D09"/>
    <w:rsid w:val="00FE7F59"/>
    <w:rsid w:val="00FF1102"/>
    <w:rsid w:val="00FF424C"/>
    <w:rsid w:val="00FF4DE0"/>
    <w:rsid w:val="00FF64F2"/>
    <w:rsid w:val="00FF6EFD"/>
    <w:rsid w:val="00FF748B"/>
    <w:rsid w:val="011B6E97"/>
    <w:rsid w:val="011C3023"/>
    <w:rsid w:val="0127036D"/>
    <w:rsid w:val="0127426C"/>
    <w:rsid w:val="01316354"/>
    <w:rsid w:val="013D49B0"/>
    <w:rsid w:val="0169570B"/>
    <w:rsid w:val="01704729"/>
    <w:rsid w:val="01720606"/>
    <w:rsid w:val="0181053F"/>
    <w:rsid w:val="018255FF"/>
    <w:rsid w:val="01827BFE"/>
    <w:rsid w:val="019212D8"/>
    <w:rsid w:val="01936DFA"/>
    <w:rsid w:val="01971C01"/>
    <w:rsid w:val="01976862"/>
    <w:rsid w:val="019F222F"/>
    <w:rsid w:val="01A32E6A"/>
    <w:rsid w:val="01B3162F"/>
    <w:rsid w:val="01B947EB"/>
    <w:rsid w:val="01C87FDF"/>
    <w:rsid w:val="01D909D8"/>
    <w:rsid w:val="01ED1968"/>
    <w:rsid w:val="02076F99"/>
    <w:rsid w:val="02263546"/>
    <w:rsid w:val="022E686B"/>
    <w:rsid w:val="02312152"/>
    <w:rsid w:val="02353A52"/>
    <w:rsid w:val="023611DB"/>
    <w:rsid w:val="02424C6F"/>
    <w:rsid w:val="024B4349"/>
    <w:rsid w:val="02556254"/>
    <w:rsid w:val="02575A11"/>
    <w:rsid w:val="028352DE"/>
    <w:rsid w:val="02896F19"/>
    <w:rsid w:val="028A07A4"/>
    <w:rsid w:val="028C6A97"/>
    <w:rsid w:val="028D5093"/>
    <w:rsid w:val="02AF329E"/>
    <w:rsid w:val="02B36AC0"/>
    <w:rsid w:val="02BB7119"/>
    <w:rsid w:val="02C468EE"/>
    <w:rsid w:val="02CD6421"/>
    <w:rsid w:val="02D36490"/>
    <w:rsid w:val="02DC2036"/>
    <w:rsid w:val="02E813FD"/>
    <w:rsid w:val="03012427"/>
    <w:rsid w:val="030B53A4"/>
    <w:rsid w:val="032173BA"/>
    <w:rsid w:val="033351FC"/>
    <w:rsid w:val="03354FAD"/>
    <w:rsid w:val="03522C88"/>
    <w:rsid w:val="03561265"/>
    <w:rsid w:val="03591F92"/>
    <w:rsid w:val="035A7AD9"/>
    <w:rsid w:val="03600AB3"/>
    <w:rsid w:val="03707774"/>
    <w:rsid w:val="03722EC9"/>
    <w:rsid w:val="03733A2D"/>
    <w:rsid w:val="03913DB5"/>
    <w:rsid w:val="03987749"/>
    <w:rsid w:val="03B02BAB"/>
    <w:rsid w:val="03B21F5B"/>
    <w:rsid w:val="03B45C5F"/>
    <w:rsid w:val="03B6357F"/>
    <w:rsid w:val="03BB5811"/>
    <w:rsid w:val="03C24A23"/>
    <w:rsid w:val="03C854E7"/>
    <w:rsid w:val="03DB2C5E"/>
    <w:rsid w:val="03DB3FFA"/>
    <w:rsid w:val="03E1046A"/>
    <w:rsid w:val="04055A5F"/>
    <w:rsid w:val="04121059"/>
    <w:rsid w:val="0422136D"/>
    <w:rsid w:val="042914F5"/>
    <w:rsid w:val="0432487B"/>
    <w:rsid w:val="04414BCD"/>
    <w:rsid w:val="04493985"/>
    <w:rsid w:val="046431EF"/>
    <w:rsid w:val="04682D70"/>
    <w:rsid w:val="046A2181"/>
    <w:rsid w:val="046C157C"/>
    <w:rsid w:val="048252B8"/>
    <w:rsid w:val="048B25BC"/>
    <w:rsid w:val="048F6D69"/>
    <w:rsid w:val="04902392"/>
    <w:rsid w:val="04914463"/>
    <w:rsid w:val="04A66626"/>
    <w:rsid w:val="04A96E7E"/>
    <w:rsid w:val="04C261BC"/>
    <w:rsid w:val="04C43073"/>
    <w:rsid w:val="04C97CA7"/>
    <w:rsid w:val="04D422E1"/>
    <w:rsid w:val="04DC6224"/>
    <w:rsid w:val="04EC04C7"/>
    <w:rsid w:val="04F64A07"/>
    <w:rsid w:val="051036B9"/>
    <w:rsid w:val="05133A5E"/>
    <w:rsid w:val="052473B4"/>
    <w:rsid w:val="053B0A29"/>
    <w:rsid w:val="05484562"/>
    <w:rsid w:val="05493AAB"/>
    <w:rsid w:val="054B3BE5"/>
    <w:rsid w:val="0551231A"/>
    <w:rsid w:val="056A7E2B"/>
    <w:rsid w:val="058031DC"/>
    <w:rsid w:val="058F7BB1"/>
    <w:rsid w:val="059C494F"/>
    <w:rsid w:val="05A11CF2"/>
    <w:rsid w:val="05A41928"/>
    <w:rsid w:val="05A506B5"/>
    <w:rsid w:val="05A92F90"/>
    <w:rsid w:val="05C43F7D"/>
    <w:rsid w:val="05D75450"/>
    <w:rsid w:val="05D95BA8"/>
    <w:rsid w:val="05E5173D"/>
    <w:rsid w:val="05F016C0"/>
    <w:rsid w:val="05F53576"/>
    <w:rsid w:val="05FB60AC"/>
    <w:rsid w:val="061879EC"/>
    <w:rsid w:val="061D0350"/>
    <w:rsid w:val="061E176F"/>
    <w:rsid w:val="062012D3"/>
    <w:rsid w:val="0621144C"/>
    <w:rsid w:val="062E1FE8"/>
    <w:rsid w:val="063B47D8"/>
    <w:rsid w:val="063D0B60"/>
    <w:rsid w:val="06401DA0"/>
    <w:rsid w:val="06534352"/>
    <w:rsid w:val="065E5B31"/>
    <w:rsid w:val="06642AEC"/>
    <w:rsid w:val="067754E3"/>
    <w:rsid w:val="067A5BFD"/>
    <w:rsid w:val="067A737F"/>
    <w:rsid w:val="069D1C9F"/>
    <w:rsid w:val="06B55F1A"/>
    <w:rsid w:val="06BC1828"/>
    <w:rsid w:val="06CD35B1"/>
    <w:rsid w:val="06F6763D"/>
    <w:rsid w:val="06FD682E"/>
    <w:rsid w:val="06FE3052"/>
    <w:rsid w:val="07157061"/>
    <w:rsid w:val="071E39B7"/>
    <w:rsid w:val="072B230D"/>
    <w:rsid w:val="073E0B2D"/>
    <w:rsid w:val="073E765B"/>
    <w:rsid w:val="075721A1"/>
    <w:rsid w:val="07611A72"/>
    <w:rsid w:val="076576E7"/>
    <w:rsid w:val="076E5760"/>
    <w:rsid w:val="07756FE1"/>
    <w:rsid w:val="077C2394"/>
    <w:rsid w:val="077D6C0E"/>
    <w:rsid w:val="078D18DA"/>
    <w:rsid w:val="07946A55"/>
    <w:rsid w:val="07977FBD"/>
    <w:rsid w:val="07A940FB"/>
    <w:rsid w:val="07B933DF"/>
    <w:rsid w:val="07DA5BCB"/>
    <w:rsid w:val="07DC43DA"/>
    <w:rsid w:val="07E54D2E"/>
    <w:rsid w:val="07EE7345"/>
    <w:rsid w:val="08013212"/>
    <w:rsid w:val="0819671C"/>
    <w:rsid w:val="081B738C"/>
    <w:rsid w:val="08212B02"/>
    <w:rsid w:val="08401493"/>
    <w:rsid w:val="084624D4"/>
    <w:rsid w:val="08592041"/>
    <w:rsid w:val="085C666C"/>
    <w:rsid w:val="08624B94"/>
    <w:rsid w:val="0873478B"/>
    <w:rsid w:val="088C609A"/>
    <w:rsid w:val="08952165"/>
    <w:rsid w:val="08A42DD6"/>
    <w:rsid w:val="08AD32BC"/>
    <w:rsid w:val="08AE1851"/>
    <w:rsid w:val="08BA250C"/>
    <w:rsid w:val="08BC1E7A"/>
    <w:rsid w:val="08C519A3"/>
    <w:rsid w:val="08CC07D6"/>
    <w:rsid w:val="08D35BE8"/>
    <w:rsid w:val="08D8574F"/>
    <w:rsid w:val="08E87723"/>
    <w:rsid w:val="090B1638"/>
    <w:rsid w:val="09280AF1"/>
    <w:rsid w:val="092931AE"/>
    <w:rsid w:val="094938A8"/>
    <w:rsid w:val="0950297B"/>
    <w:rsid w:val="096B3F93"/>
    <w:rsid w:val="098345F7"/>
    <w:rsid w:val="098856EE"/>
    <w:rsid w:val="098A75D0"/>
    <w:rsid w:val="09997D52"/>
    <w:rsid w:val="099F3FFB"/>
    <w:rsid w:val="09B04F5C"/>
    <w:rsid w:val="09B865B2"/>
    <w:rsid w:val="09BE0C4B"/>
    <w:rsid w:val="09C03209"/>
    <w:rsid w:val="09C441FB"/>
    <w:rsid w:val="09D93A26"/>
    <w:rsid w:val="09DA61E2"/>
    <w:rsid w:val="09E1483D"/>
    <w:rsid w:val="09EA5938"/>
    <w:rsid w:val="0A016424"/>
    <w:rsid w:val="0A247B99"/>
    <w:rsid w:val="0A30588C"/>
    <w:rsid w:val="0A44660B"/>
    <w:rsid w:val="0A455E60"/>
    <w:rsid w:val="0A4B18AA"/>
    <w:rsid w:val="0AAD1A77"/>
    <w:rsid w:val="0AC32CBE"/>
    <w:rsid w:val="0ACE3798"/>
    <w:rsid w:val="0AD71EB9"/>
    <w:rsid w:val="0ADD4760"/>
    <w:rsid w:val="0AF85072"/>
    <w:rsid w:val="0AFE2362"/>
    <w:rsid w:val="0B2B1CB2"/>
    <w:rsid w:val="0B2C083B"/>
    <w:rsid w:val="0B2C1783"/>
    <w:rsid w:val="0B4B10D5"/>
    <w:rsid w:val="0B4C6445"/>
    <w:rsid w:val="0B522149"/>
    <w:rsid w:val="0B5B4E26"/>
    <w:rsid w:val="0B605865"/>
    <w:rsid w:val="0B627640"/>
    <w:rsid w:val="0B7726E6"/>
    <w:rsid w:val="0B8411BA"/>
    <w:rsid w:val="0B9075E6"/>
    <w:rsid w:val="0B9460C4"/>
    <w:rsid w:val="0BA134FC"/>
    <w:rsid w:val="0BA20BE8"/>
    <w:rsid w:val="0BAF1587"/>
    <w:rsid w:val="0BB92C7B"/>
    <w:rsid w:val="0BBD08AD"/>
    <w:rsid w:val="0BD04BFA"/>
    <w:rsid w:val="0BEC7F40"/>
    <w:rsid w:val="0C0F774B"/>
    <w:rsid w:val="0C301584"/>
    <w:rsid w:val="0C301D5E"/>
    <w:rsid w:val="0C3423E3"/>
    <w:rsid w:val="0C430284"/>
    <w:rsid w:val="0C630F75"/>
    <w:rsid w:val="0C863493"/>
    <w:rsid w:val="0C905B06"/>
    <w:rsid w:val="0C944B60"/>
    <w:rsid w:val="0C955398"/>
    <w:rsid w:val="0C956B84"/>
    <w:rsid w:val="0CA174B7"/>
    <w:rsid w:val="0CAA4157"/>
    <w:rsid w:val="0CAA4546"/>
    <w:rsid w:val="0CAE38AF"/>
    <w:rsid w:val="0CAF4641"/>
    <w:rsid w:val="0CB56F62"/>
    <w:rsid w:val="0CC203E5"/>
    <w:rsid w:val="0CC30D6E"/>
    <w:rsid w:val="0CC74705"/>
    <w:rsid w:val="0CCF2E09"/>
    <w:rsid w:val="0CD106FE"/>
    <w:rsid w:val="0CDF2D33"/>
    <w:rsid w:val="0CE87F27"/>
    <w:rsid w:val="0CEB3860"/>
    <w:rsid w:val="0CF15617"/>
    <w:rsid w:val="0CF85511"/>
    <w:rsid w:val="0D066422"/>
    <w:rsid w:val="0D1364FB"/>
    <w:rsid w:val="0D183968"/>
    <w:rsid w:val="0D1C11BE"/>
    <w:rsid w:val="0D294853"/>
    <w:rsid w:val="0D314FBE"/>
    <w:rsid w:val="0D392D6F"/>
    <w:rsid w:val="0D48474A"/>
    <w:rsid w:val="0D49471E"/>
    <w:rsid w:val="0D4F3BC2"/>
    <w:rsid w:val="0D550B1E"/>
    <w:rsid w:val="0D564B45"/>
    <w:rsid w:val="0D6D6C7D"/>
    <w:rsid w:val="0D71363F"/>
    <w:rsid w:val="0D81579D"/>
    <w:rsid w:val="0D8D2D9A"/>
    <w:rsid w:val="0DA10393"/>
    <w:rsid w:val="0DBB3D2C"/>
    <w:rsid w:val="0DBC6ABE"/>
    <w:rsid w:val="0DCD0164"/>
    <w:rsid w:val="0DD33CDD"/>
    <w:rsid w:val="0DD40B84"/>
    <w:rsid w:val="0DD97C07"/>
    <w:rsid w:val="0DFA1493"/>
    <w:rsid w:val="0DFF5A30"/>
    <w:rsid w:val="0E013788"/>
    <w:rsid w:val="0E0B32AA"/>
    <w:rsid w:val="0E10081E"/>
    <w:rsid w:val="0E4171A6"/>
    <w:rsid w:val="0E436F7D"/>
    <w:rsid w:val="0E4733A2"/>
    <w:rsid w:val="0E4C4817"/>
    <w:rsid w:val="0E563063"/>
    <w:rsid w:val="0E5A77FB"/>
    <w:rsid w:val="0E63181A"/>
    <w:rsid w:val="0E7666D4"/>
    <w:rsid w:val="0E862F4C"/>
    <w:rsid w:val="0E873F0C"/>
    <w:rsid w:val="0E8F4F5F"/>
    <w:rsid w:val="0E960C31"/>
    <w:rsid w:val="0EB244E0"/>
    <w:rsid w:val="0EB26A38"/>
    <w:rsid w:val="0EC2098F"/>
    <w:rsid w:val="0EC85ACD"/>
    <w:rsid w:val="0ECC3DA9"/>
    <w:rsid w:val="0ED26372"/>
    <w:rsid w:val="0EE968A6"/>
    <w:rsid w:val="0EF3405B"/>
    <w:rsid w:val="0EF93A4A"/>
    <w:rsid w:val="0EFF121F"/>
    <w:rsid w:val="0F046052"/>
    <w:rsid w:val="0F0E71BA"/>
    <w:rsid w:val="0F1173E2"/>
    <w:rsid w:val="0F1D74DE"/>
    <w:rsid w:val="0F267DDA"/>
    <w:rsid w:val="0F2B54C6"/>
    <w:rsid w:val="0F43161A"/>
    <w:rsid w:val="0F7F58B3"/>
    <w:rsid w:val="0F873AA5"/>
    <w:rsid w:val="0F8B3820"/>
    <w:rsid w:val="0F8F0FF7"/>
    <w:rsid w:val="0F905FD1"/>
    <w:rsid w:val="0F9860F0"/>
    <w:rsid w:val="0F9D4B5B"/>
    <w:rsid w:val="0F9E62B6"/>
    <w:rsid w:val="0FB20784"/>
    <w:rsid w:val="0FCB1D22"/>
    <w:rsid w:val="0FCE1187"/>
    <w:rsid w:val="0FD31906"/>
    <w:rsid w:val="0FD944CE"/>
    <w:rsid w:val="10380416"/>
    <w:rsid w:val="10405925"/>
    <w:rsid w:val="1062418D"/>
    <w:rsid w:val="106C1F48"/>
    <w:rsid w:val="10800C30"/>
    <w:rsid w:val="10854B0B"/>
    <w:rsid w:val="10857E6B"/>
    <w:rsid w:val="108858B7"/>
    <w:rsid w:val="108C3C87"/>
    <w:rsid w:val="10A72FE4"/>
    <w:rsid w:val="10AB1CEA"/>
    <w:rsid w:val="10AE2F1F"/>
    <w:rsid w:val="10CD4112"/>
    <w:rsid w:val="10DD575D"/>
    <w:rsid w:val="10FA021F"/>
    <w:rsid w:val="11023187"/>
    <w:rsid w:val="11223BE3"/>
    <w:rsid w:val="11246608"/>
    <w:rsid w:val="1147602B"/>
    <w:rsid w:val="116031EE"/>
    <w:rsid w:val="117A1366"/>
    <w:rsid w:val="117E4CC6"/>
    <w:rsid w:val="119A32EB"/>
    <w:rsid w:val="119B3C78"/>
    <w:rsid w:val="11A129DA"/>
    <w:rsid w:val="11A30A79"/>
    <w:rsid w:val="11B000CD"/>
    <w:rsid w:val="11B26D97"/>
    <w:rsid w:val="11CD0668"/>
    <w:rsid w:val="11D556BD"/>
    <w:rsid w:val="11DA2D3F"/>
    <w:rsid w:val="11F038A7"/>
    <w:rsid w:val="11F44B12"/>
    <w:rsid w:val="121C7C10"/>
    <w:rsid w:val="12343CFF"/>
    <w:rsid w:val="12364AB7"/>
    <w:rsid w:val="123D543A"/>
    <w:rsid w:val="1245308C"/>
    <w:rsid w:val="124F43E4"/>
    <w:rsid w:val="125504C1"/>
    <w:rsid w:val="12566496"/>
    <w:rsid w:val="12577290"/>
    <w:rsid w:val="125B156A"/>
    <w:rsid w:val="1293605E"/>
    <w:rsid w:val="129B19BC"/>
    <w:rsid w:val="129F64F1"/>
    <w:rsid w:val="12A95171"/>
    <w:rsid w:val="12C12D5F"/>
    <w:rsid w:val="12D7473B"/>
    <w:rsid w:val="12EE08E2"/>
    <w:rsid w:val="12F46F9C"/>
    <w:rsid w:val="130B0697"/>
    <w:rsid w:val="1323626A"/>
    <w:rsid w:val="1335367E"/>
    <w:rsid w:val="1336439B"/>
    <w:rsid w:val="133727B5"/>
    <w:rsid w:val="133C1B9C"/>
    <w:rsid w:val="134C45AA"/>
    <w:rsid w:val="137679B5"/>
    <w:rsid w:val="137A07A7"/>
    <w:rsid w:val="13825759"/>
    <w:rsid w:val="138A5117"/>
    <w:rsid w:val="13973DB5"/>
    <w:rsid w:val="139E005C"/>
    <w:rsid w:val="13A30306"/>
    <w:rsid w:val="13C411D0"/>
    <w:rsid w:val="13CD3F91"/>
    <w:rsid w:val="13D2543F"/>
    <w:rsid w:val="13DC2D21"/>
    <w:rsid w:val="13E7295A"/>
    <w:rsid w:val="13F00D26"/>
    <w:rsid w:val="14024ADC"/>
    <w:rsid w:val="140321DB"/>
    <w:rsid w:val="1408522A"/>
    <w:rsid w:val="144E36CC"/>
    <w:rsid w:val="14502801"/>
    <w:rsid w:val="14595E2C"/>
    <w:rsid w:val="146E54E2"/>
    <w:rsid w:val="14767A6F"/>
    <w:rsid w:val="14974A39"/>
    <w:rsid w:val="14C55928"/>
    <w:rsid w:val="14CE3174"/>
    <w:rsid w:val="14D7223F"/>
    <w:rsid w:val="14E02939"/>
    <w:rsid w:val="14E22328"/>
    <w:rsid w:val="14E342DF"/>
    <w:rsid w:val="14EB33CD"/>
    <w:rsid w:val="14FE7418"/>
    <w:rsid w:val="150E2768"/>
    <w:rsid w:val="151D0B70"/>
    <w:rsid w:val="15272A80"/>
    <w:rsid w:val="152A179A"/>
    <w:rsid w:val="152F6389"/>
    <w:rsid w:val="15343DB6"/>
    <w:rsid w:val="15373863"/>
    <w:rsid w:val="15381207"/>
    <w:rsid w:val="154F6FBF"/>
    <w:rsid w:val="1556006D"/>
    <w:rsid w:val="155A3ACE"/>
    <w:rsid w:val="157872DB"/>
    <w:rsid w:val="157D70FF"/>
    <w:rsid w:val="158C5961"/>
    <w:rsid w:val="15A1109A"/>
    <w:rsid w:val="15A423B7"/>
    <w:rsid w:val="15B16016"/>
    <w:rsid w:val="15BB3F6A"/>
    <w:rsid w:val="15C477D7"/>
    <w:rsid w:val="15CB6E66"/>
    <w:rsid w:val="15E04A11"/>
    <w:rsid w:val="15E1494E"/>
    <w:rsid w:val="15E746CA"/>
    <w:rsid w:val="15E83565"/>
    <w:rsid w:val="15EF0EF6"/>
    <w:rsid w:val="15F04562"/>
    <w:rsid w:val="1618675D"/>
    <w:rsid w:val="16283813"/>
    <w:rsid w:val="163636AD"/>
    <w:rsid w:val="16492B5D"/>
    <w:rsid w:val="165039D0"/>
    <w:rsid w:val="16503B23"/>
    <w:rsid w:val="16591AF9"/>
    <w:rsid w:val="166374E8"/>
    <w:rsid w:val="16666CCD"/>
    <w:rsid w:val="166E6FF6"/>
    <w:rsid w:val="16784D59"/>
    <w:rsid w:val="16816B4E"/>
    <w:rsid w:val="16940756"/>
    <w:rsid w:val="16A74F5D"/>
    <w:rsid w:val="16BA5DAE"/>
    <w:rsid w:val="16C055C9"/>
    <w:rsid w:val="16E07575"/>
    <w:rsid w:val="16EA02B2"/>
    <w:rsid w:val="1705199C"/>
    <w:rsid w:val="17064468"/>
    <w:rsid w:val="17096111"/>
    <w:rsid w:val="170F06EF"/>
    <w:rsid w:val="17186A64"/>
    <w:rsid w:val="1721769B"/>
    <w:rsid w:val="1730796A"/>
    <w:rsid w:val="17426FD9"/>
    <w:rsid w:val="17473817"/>
    <w:rsid w:val="174966F0"/>
    <w:rsid w:val="17542359"/>
    <w:rsid w:val="17722F6D"/>
    <w:rsid w:val="1780467D"/>
    <w:rsid w:val="17860AE9"/>
    <w:rsid w:val="178B38CE"/>
    <w:rsid w:val="178D66E1"/>
    <w:rsid w:val="179A4F53"/>
    <w:rsid w:val="17BA16C1"/>
    <w:rsid w:val="17CF688C"/>
    <w:rsid w:val="17E33834"/>
    <w:rsid w:val="17EB0D13"/>
    <w:rsid w:val="17F271CD"/>
    <w:rsid w:val="180726E2"/>
    <w:rsid w:val="180A712B"/>
    <w:rsid w:val="181651E4"/>
    <w:rsid w:val="18251443"/>
    <w:rsid w:val="18334939"/>
    <w:rsid w:val="183C6875"/>
    <w:rsid w:val="18571602"/>
    <w:rsid w:val="185D0A4A"/>
    <w:rsid w:val="187224F4"/>
    <w:rsid w:val="188144E6"/>
    <w:rsid w:val="18A16EE5"/>
    <w:rsid w:val="18B910EA"/>
    <w:rsid w:val="18BA480D"/>
    <w:rsid w:val="18C150F8"/>
    <w:rsid w:val="18C92364"/>
    <w:rsid w:val="18C96DB6"/>
    <w:rsid w:val="18CC77F3"/>
    <w:rsid w:val="18CF751D"/>
    <w:rsid w:val="18D15368"/>
    <w:rsid w:val="18E30A47"/>
    <w:rsid w:val="18F4657F"/>
    <w:rsid w:val="1912787E"/>
    <w:rsid w:val="19164019"/>
    <w:rsid w:val="19243601"/>
    <w:rsid w:val="192814E2"/>
    <w:rsid w:val="194A14D1"/>
    <w:rsid w:val="194F59E7"/>
    <w:rsid w:val="195107AA"/>
    <w:rsid w:val="19552310"/>
    <w:rsid w:val="19617A62"/>
    <w:rsid w:val="196B1407"/>
    <w:rsid w:val="197755E0"/>
    <w:rsid w:val="197D6261"/>
    <w:rsid w:val="199407C3"/>
    <w:rsid w:val="19A1300E"/>
    <w:rsid w:val="19AB4FC5"/>
    <w:rsid w:val="19B5665F"/>
    <w:rsid w:val="19B716A7"/>
    <w:rsid w:val="19D779B5"/>
    <w:rsid w:val="19D8150B"/>
    <w:rsid w:val="19DB28C9"/>
    <w:rsid w:val="19DF7FEF"/>
    <w:rsid w:val="1A055071"/>
    <w:rsid w:val="1A104DFE"/>
    <w:rsid w:val="1A2E779B"/>
    <w:rsid w:val="1A361E20"/>
    <w:rsid w:val="1A3A7ECC"/>
    <w:rsid w:val="1A3D32CB"/>
    <w:rsid w:val="1A3F1B83"/>
    <w:rsid w:val="1A6E7B9F"/>
    <w:rsid w:val="1A765309"/>
    <w:rsid w:val="1A7C435C"/>
    <w:rsid w:val="1A834505"/>
    <w:rsid w:val="1A9528DD"/>
    <w:rsid w:val="1A971C5D"/>
    <w:rsid w:val="1A9C6AC8"/>
    <w:rsid w:val="1A9D4842"/>
    <w:rsid w:val="1A9F0013"/>
    <w:rsid w:val="1AA13911"/>
    <w:rsid w:val="1AA2204A"/>
    <w:rsid w:val="1AA31046"/>
    <w:rsid w:val="1AAA75E8"/>
    <w:rsid w:val="1AAC4F24"/>
    <w:rsid w:val="1AAF2B3B"/>
    <w:rsid w:val="1AB56F11"/>
    <w:rsid w:val="1AB9404E"/>
    <w:rsid w:val="1AC90EF9"/>
    <w:rsid w:val="1ACC5C93"/>
    <w:rsid w:val="1ACE050C"/>
    <w:rsid w:val="1AD1579C"/>
    <w:rsid w:val="1AEB2EA8"/>
    <w:rsid w:val="1AF33BEB"/>
    <w:rsid w:val="1AF34905"/>
    <w:rsid w:val="1AF91A15"/>
    <w:rsid w:val="1AFC160F"/>
    <w:rsid w:val="1B085ED1"/>
    <w:rsid w:val="1B0B0BE8"/>
    <w:rsid w:val="1B1C1D8E"/>
    <w:rsid w:val="1B251CEA"/>
    <w:rsid w:val="1B2622D7"/>
    <w:rsid w:val="1B5574F1"/>
    <w:rsid w:val="1B5E5479"/>
    <w:rsid w:val="1B62557F"/>
    <w:rsid w:val="1B750723"/>
    <w:rsid w:val="1B9410DC"/>
    <w:rsid w:val="1BC76333"/>
    <w:rsid w:val="1BE019C0"/>
    <w:rsid w:val="1BEA7AC4"/>
    <w:rsid w:val="1BEF0DA8"/>
    <w:rsid w:val="1BF206DD"/>
    <w:rsid w:val="1BFD0C0B"/>
    <w:rsid w:val="1C003667"/>
    <w:rsid w:val="1C06358A"/>
    <w:rsid w:val="1C1079B1"/>
    <w:rsid w:val="1C153B1C"/>
    <w:rsid w:val="1C18086A"/>
    <w:rsid w:val="1C1F2FF1"/>
    <w:rsid w:val="1C2A2F65"/>
    <w:rsid w:val="1C4061EA"/>
    <w:rsid w:val="1C435455"/>
    <w:rsid w:val="1C52161C"/>
    <w:rsid w:val="1C5A2C30"/>
    <w:rsid w:val="1C616397"/>
    <w:rsid w:val="1C7440E9"/>
    <w:rsid w:val="1C77394E"/>
    <w:rsid w:val="1C7927E8"/>
    <w:rsid w:val="1C82282E"/>
    <w:rsid w:val="1C8A5155"/>
    <w:rsid w:val="1C8C2D92"/>
    <w:rsid w:val="1C94384A"/>
    <w:rsid w:val="1C96264A"/>
    <w:rsid w:val="1CA35F6F"/>
    <w:rsid w:val="1CA42EFE"/>
    <w:rsid w:val="1CA66146"/>
    <w:rsid w:val="1CB02428"/>
    <w:rsid w:val="1CC540DC"/>
    <w:rsid w:val="1CC8286D"/>
    <w:rsid w:val="1CD323A4"/>
    <w:rsid w:val="1CD60677"/>
    <w:rsid w:val="1CF20916"/>
    <w:rsid w:val="1CF7402F"/>
    <w:rsid w:val="1D002ECA"/>
    <w:rsid w:val="1D0244F4"/>
    <w:rsid w:val="1D0733C4"/>
    <w:rsid w:val="1D0F74D7"/>
    <w:rsid w:val="1D11493B"/>
    <w:rsid w:val="1D275002"/>
    <w:rsid w:val="1D276CB0"/>
    <w:rsid w:val="1D5C6D0C"/>
    <w:rsid w:val="1D6E7B6F"/>
    <w:rsid w:val="1D7553A3"/>
    <w:rsid w:val="1D881473"/>
    <w:rsid w:val="1D924520"/>
    <w:rsid w:val="1D95789B"/>
    <w:rsid w:val="1D9709C1"/>
    <w:rsid w:val="1D994FCB"/>
    <w:rsid w:val="1D9B1FBC"/>
    <w:rsid w:val="1D9E24C0"/>
    <w:rsid w:val="1DA93B43"/>
    <w:rsid w:val="1DA95AAE"/>
    <w:rsid w:val="1DAE14B8"/>
    <w:rsid w:val="1DB95831"/>
    <w:rsid w:val="1DD7283A"/>
    <w:rsid w:val="1DD72857"/>
    <w:rsid w:val="1DE26EC2"/>
    <w:rsid w:val="1DE50009"/>
    <w:rsid w:val="1DF376FF"/>
    <w:rsid w:val="1E0A16B9"/>
    <w:rsid w:val="1E0D4D79"/>
    <w:rsid w:val="1E145F5F"/>
    <w:rsid w:val="1E1D5FCC"/>
    <w:rsid w:val="1E2F1502"/>
    <w:rsid w:val="1E382C7B"/>
    <w:rsid w:val="1E481797"/>
    <w:rsid w:val="1E4A1CCE"/>
    <w:rsid w:val="1E5C57EF"/>
    <w:rsid w:val="1E685E97"/>
    <w:rsid w:val="1E694B34"/>
    <w:rsid w:val="1E7F6141"/>
    <w:rsid w:val="1E825BB5"/>
    <w:rsid w:val="1E8A25D2"/>
    <w:rsid w:val="1E932271"/>
    <w:rsid w:val="1E9345E0"/>
    <w:rsid w:val="1E9C2E98"/>
    <w:rsid w:val="1EC337C8"/>
    <w:rsid w:val="1EF93F57"/>
    <w:rsid w:val="1F000EE3"/>
    <w:rsid w:val="1F0030CA"/>
    <w:rsid w:val="1F0D0134"/>
    <w:rsid w:val="1F132634"/>
    <w:rsid w:val="1F15640D"/>
    <w:rsid w:val="1F461F10"/>
    <w:rsid w:val="1F5C27D4"/>
    <w:rsid w:val="1F5C3E20"/>
    <w:rsid w:val="1F646DEC"/>
    <w:rsid w:val="1F8F3B78"/>
    <w:rsid w:val="1FC9163B"/>
    <w:rsid w:val="1FEE52F7"/>
    <w:rsid w:val="200B4429"/>
    <w:rsid w:val="2035259C"/>
    <w:rsid w:val="20522976"/>
    <w:rsid w:val="205A328D"/>
    <w:rsid w:val="2065071C"/>
    <w:rsid w:val="206763AF"/>
    <w:rsid w:val="206774BC"/>
    <w:rsid w:val="20684266"/>
    <w:rsid w:val="208547F9"/>
    <w:rsid w:val="20970DBB"/>
    <w:rsid w:val="209A1800"/>
    <w:rsid w:val="20AF5E40"/>
    <w:rsid w:val="20BD0E3A"/>
    <w:rsid w:val="20C00052"/>
    <w:rsid w:val="20C84AD7"/>
    <w:rsid w:val="20E65C25"/>
    <w:rsid w:val="20F627FC"/>
    <w:rsid w:val="20FC29E1"/>
    <w:rsid w:val="21080573"/>
    <w:rsid w:val="21086DCA"/>
    <w:rsid w:val="211658E5"/>
    <w:rsid w:val="21186534"/>
    <w:rsid w:val="211A0DAD"/>
    <w:rsid w:val="213F5B5A"/>
    <w:rsid w:val="214870E0"/>
    <w:rsid w:val="21587584"/>
    <w:rsid w:val="215B03DD"/>
    <w:rsid w:val="215B7A92"/>
    <w:rsid w:val="2175445D"/>
    <w:rsid w:val="2184285D"/>
    <w:rsid w:val="21856E14"/>
    <w:rsid w:val="21971207"/>
    <w:rsid w:val="21AE57B1"/>
    <w:rsid w:val="21C36B50"/>
    <w:rsid w:val="21C41869"/>
    <w:rsid w:val="21E70F21"/>
    <w:rsid w:val="21ED32A8"/>
    <w:rsid w:val="21FB1B09"/>
    <w:rsid w:val="21FD46CF"/>
    <w:rsid w:val="220342DF"/>
    <w:rsid w:val="221259B0"/>
    <w:rsid w:val="22267644"/>
    <w:rsid w:val="224B67AD"/>
    <w:rsid w:val="225835B1"/>
    <w:rsid w:val="22663588"/>
    <w:rsid w:val="227046A8"/>
    <w:rsid w:val="227C1830"/>
    <w:rsid w:val="229A44D9"/>
    <w:rsid w:val="229C4198"/>
    <w:rsid w:val="22A83D9F"/>
    <w:rsid w:val="22B1340A"/>
    <w:rsid w:val="22CE2B6E"/>
    <w:rsid w:val="22DB7C5A"/>
    <w:rsid w:val="22EB6B7B"/>
    <w:rsid w:val="22F01D25"/>
    <w:rsid w:val="22F114B4"/>
    <w:rsid w:val="22F57CB1"/>
    <w:rsid w:val="22F74C62"/>
    <w:rsid w:val="22FE5FA0"/>
    <w:rsid w:val="230A09EC"/>
    <w:rsid w:val="231320C1"/>
    <w:rsid w:val="232160F3"/>
    <w:rsid w:val="232E0BAA"/>
    <w:rsid w:val="23344A6C"/>
    <w:rsid w:val="235212FD"/>
    <w:rsid w:val="235D269B"/>
    <w:rsid w:val="237F2096"/>
    <w:rsid w:val="237F7139"/>
    <w:rsid w:val="239A2EAD"/>
    <w:rsid w:val="239D1BDE"/>
    <w:rsid w:val="23A30EBA"/>
    <w:rsid w:val="23B01A7E"/>
    <w:rsid w:val="23BE33A6"/>
    <w:rsid w:val="23C17489"/>
    <w:rsid w:val="23CD6BC1"/>
    <w:rsid w:val="23DB7683"/>
    <w:rsid w:val="23E94096"/>
    <w:rsid w:val="23EC7B7B"/>
    <w:rsid w:val="24007752"/>
    <w:rsid w:val="240709B8"/>
    <w:rsid w:val="242C428E"/>
    <w:rsid w:val="2431044E"/>
    <w:rsid w:val="243B3FAD"/>
    <w:rsid w:val="24465760"/>
    <w:rsid w:val="244C0DA1"/>
    <w:rsid w:val="244C389B"/>
    <w:rsid w:val="24701216"/>
    <w:rsid w:val="247477DA"/>
    <w:rsid w:val="248803CF"/>
    <w:rsid w:val="24985109"/>
    <w:rsid w:val="24AB5BFA"/>
    <w:rsid w:val="24AF32D9"/>
    <w:rsid w:val="24B05672"/>
    <w:rsid w:val="25201594"/>
    <w:rsid w:val="2520785C"/>
    <w:rsid w:val="25256C5D"/>
    <w:rsid w:val="2526271B"/>
    <w:rsid w:val="25312257"/>
    <w:rsid w:val="253F1A7A"/>
    <w:rsid w:val="25490A3B"/>
    <w:rsid w:val="255038EE"/>
    <w:rsid w:val="255522C8"/>
    <w:rsid w:val="255D605F"/>
    <w:rsid w:val="255D6A6C"/>
    <w:rsid w:val="25764E69"/>
    <w:rsid w:val="258801B0"/>
    <w:rsid w:val="258828E2"/>
    <w:rsid w:val="25904FD3"/>
    <w:rsid w:val="25A82616"/>
    <w:rsid w:val="25CA01E4"/>
    <w:rsid w:val="25D14761"/>
    <w:rsid w:val="25DE43EB"/>
    <w:rsid w:val="25E10D0F"/>
    <w:rsid w:val="26026382"/>
    <w:rsid w:val="260564DC"/>
    <w:rsid w:val="260F1848"/>
    <w:rsid w:val="262E1F81"/>
    <w:rsid w:val="263E7BE0"/>
    <w:rsid w:val="26476153"/>
    <w:rsid w:val="264E5139"/>
    <w:rsid w:val="265B2810"/>
    <w:rsid w:val="266E6765"/>
    <w:rsid w:val="2679222F"/>
    <w:rsid w:val="26903E85"/>
    <w:rsid w:val="26973E68"/>
    <w:rsid w:val="269F4FF6"/>
    <w:rsid w:val="26A02EBC"/>
    <w:rsid w:val="26A31893"/>
    <w:rsid w:val="26C325D5"/>
    <w:rsid w:val="26C552FC"/>
    <w:rsid w:val="26C756BD"/>
    <w:rsid w:val="26D54F35"/>
    <w:rsid w:val="26E10B85"/>
    <w:rsid w:val="26E126D7"/>
    <w:rsid w:val="26E75361"/>
    <w:rsid w:val="26EB5311"/>
    <w:rsid w:val="26F907AC"/>
    <w:rsid w:val="27021C8E"/>
    <w:rsid w:val="271E3D87"/>
    <w:rsid w:val="2758079B"/>
    <w:rsid w:val="27584A85"/>
    <w:rsid w:val="275C29D0"/>
    <w:rsid w:val="27685500"/>
    <w:rsid w:val="276B4D33"/>
    <w:rsid w:val="276F0673"/>
    <w:rsid w:val="278D3921"/>
    <w:rsid w:val="2793085D"/>
    <w:rsid w:val="27965681"/>
    <w:rsid w:val="27AF2A81"/>
    <w:rsid w:val="27B85A7E"/>
    <w:rsid w:val="27D77CC0"/>
    <w:rsid w:val="27E16CE5"/>
    <w:rsid w:val="27F87670"/>
    <w:rsid w:val="280C318D"/>
    <w:rsid w:val="280C7FFD"/>
    <w:rsid w:val="28111F25"/>
    <w:rsid w:val="281739C2"/>
    <w:rsid w:val="28287542"/>
    <w:rsid w:val="282B5D2A"/>
    <w:rsid w:val="284E78C5"/>
    <w:rsid w:val="2852733D"/>
    <w:rsid w:val="286411B0"/>
    <w:rsid w:val="28655B1C"/>
    <w:rsid w:val="2871020B"/>
    <w:rsid w:val="28755C13"/>
    <w:rsid w:val="287C305B"/>
    <w:rsid w:val="287E7740"/>
    <w:rsid w:val="2885247E"/>
    <w:rsid w:val="288F572D"/>
    <w:rsid w:val="28B12373"/>
    <w:rsid w:val="28B844FF"/>
    <w:rsid w:val="28C80A6F"/>
    <w:rsid w:val="28CB4B3B"/>
    <w:rsid w:val="28D5122B"/>
    <w:rsid w:val="28D8162A"/>
    <w:rsid w:val="28DF5F68"/>
    <w:rsid w:val="28E11E86"/>
    <w:rsid w:val="28FB31D6"/>
    <w:rsid w:val="29071E3C"/>
    <w:rsid w:val="29112A3B"/>
    <w:rsid w:val="29135F53"/>
    <w:rsid w:val="29170AC1"/>
    <w:rsid w:val="292305DB"/>
    <w:rsid w:val="292379E5"/>
    <w:rsid w:val="29291877"/>
    <w:rsid w:val="29381897"/>
    <w:rsid w:val="293D16BA"/>
    <w:rsid w:val="293D271C"/>
    <w:rsid w:val="29545EFE"/>
    <w:rsid w:val="295D6DF7"/>
    <w:rsid w:val="29677349"/>
    <w:rsid w:val="296E7376"/>
    <w:rsid w:val="29706B1A"/>
    <w:rsid w:val="29724303"/>
    <w:rsid w:val="29766E3F"/>
    <w:rsid w:val="29770E64"/>
    <w:rsid w:val="297B5BA4"/>
    <w:rsid w:val="29896D10"/>
    <w:rsid w:val="299D2F0E"/>
    <w:rsid w:val="299D62ED"/>
    <w:rsid w:val="29A43646"/>
    <w:rsid w:val="29B67935"/>
    <w:rsid w:val="29C06F26"/>
    <w:rsid w:val="29CE638A"/>
    <w:rsid w:val="29D65F77"/>
    <w:rsid w:val="29F0741C"/>
    <w:rsid w:val="29F73FF4"/>
    <w:rsid w:val="29F845E9"/>
    <w:rsid w:val="2A0615BF"/>
    <w:rsid w:val="2A225BDB"/>
    <w:rsid w:val="2A2D2CD1"/>
    <w:rsid w:val="2A3876AD"/>
    <w:rsid w:val="2A4670CE"/>
    <w:rsid w:val="2A4A7D57"/>
    <w:rsid w:val="2A6C5D1F"/>
    <w:rsid w:val="2A747FF6"/>
    <w:rsid w:val="2A7F111B"/>
    <w:rsid w:val="2A8056B8"/>
    <w:rsid w:val="2A847635"/>
    <w:rsid w:val="2A9C354B"/>
    <w:rsid w:val="2AA51BD1"/>
    <w:rsid w:val="2AC57D15"/>
    <w:rsid w:val="2AC90517"/>
    <w:rsid w:val="2AD116A2"/>
    <w:rsid w:val="2ADE25D3"/>
    <w:rsid w:val="2AFC1BD6"/>
    <w:rsid w:val="2B076FFD"/>
    <w:rsid w:val="2B0A054A"/>
    <w:rsid w:val="2B172AE4"/>
    <w:rsid w:val="2B23474B"/>
    <w:rsid w:val="2B2E3078"/>
    <w:rsid w:val="2B3E1CF7"/>
    <w:rsid w:val="2B423143"/>
    <w:rsid w:val="2B4C260B"/>
    <w:rsid w:val="2B5864A4"/>
    <w:rsid w:val="2B5A60C0"/>
    <w:rsid w:val="2B6162B8"/>
    <w:rsid w:val="2B714566"/>
    <w:rsid w:val="2B765EFC"/>
    <w:rsid w:val="2B7F4836"/>
    <w:rsid w:val="2B8F524D"/>
    <w:rsid w:val="2B9306ED"/>
    <w:rsid w:val="2B9F5039"/>
    <w:rsid w:val="2BAC77F1"/>
    <w:rsid w:val="2BBD41BD"/>
    <w:rsid w:val="2BEF5191"/>
    <w:rsid w:val="2BF0353D"/>
    <w:rsid w:val="2BFA7445"/>
    <w:rsid w:val="2BFC66C3"/>
    <w:rsid w:val="2C1D38D8"/>
    <w:rsid w:val="2C317038"/>
    <w:rsid w:val="2C486409"/>
    <w:rsid w:val="2C4C38E3"/>
    <w:rsid w:val="2C750F1E"/>
    <w:rsid w:val="2C807F43"/>
    <w:rsid w:val="2C954D3F"/>
    <w:rsid w:val="2C9933DE"/>
    <w:rsid w:val="2C9C700D"/>
    <w:rsid w:val="2C9E3AC7"/>
    <w:rsid w:val="2CA106C3"/>
    <w:rsid w:val="2CA406B4"/>
    <w:rsid w:val="2CAA7624"/>
    <w:rsid w:val="2CB07528"/>
    <w:rsid w:val="2CC1350F"/>
    <w:rsid w:val="2CD840D0"/>
    <w:rsid w:val="2CDF6C61"/>
    <w:rsid w:val="2CE42DFA"/>
    <w:rsid w:val="2CEB34DC"/>
    <w:rsid w:val="2CF504EB"/>
    <w:rsid w:val="2CFF27E1"/>
    <w:rsid w:val="2D255E92"/>
    <w:rsid w:val="2D262C3D"/>
    <w:rsid w:val="2D285FEC"/>
    <w:rsid w:val="2D297660"/>
    <w:rsid w:val="2D330383"/>
    <w:rsid w:val="2D6636C8"/>
    <w:rsid w:val="2D6B2D37"/>
    <w:rsid w:val="2D746923"/>
    <w:rsid w:val="2D7B615C"/>
    <w:rsid w:val="2D8C3FCD"/>
    <w:rsid w:val="2D977F33"/>
    <w:rsid w:val="2DA06935"/>
    <w:rsid w:val="2DD615AB"/>
    <w:rsid w:val="2DEA4C4C"/>
    <w:rsid w:val="2DEF55CF"/>
    <w:rsid w:val="2DF32FD1"/>
    <w:rsid w:val="2E075D5C"/>
    <w:rsid w:val="2E1337DC"/>
    <w:rsid w:val="2E2C101B"/>
    <w:rsid w:val="2E414972"/>
    <w:rsid w:val="2E7153CD"/>
    <w:rsid w:val="2E7823E8"/>
    <w:rsid w:val="2E7B76FA"/>
    <w:rsid w:val="2E7F49D5"/>
    <w:rsid w:val="2E8A58EC"/>
    <w:rsid w:val="2E997DDC"/>
    <w:rsid w:val="2E9F43BF"/>
    <w:rsid w:val="2EA406BD"/>
    <w:rsid w:val="2EB00FC2"/>
    <w:rsid w:val="2EBB2569"/>
    <w:rsid w:val="2EF0351F"/>
    <w:rsid w:val="2F0062BC"/>
    <w:rsid w:val="2F0D6E24"/>
    <w:rsid w:val="2F1E7F0C"/>
    <w:rsid w:val="2F370132"/>
    <w:rsid w:val="2F4D66C3"/>
    <w:rsid w:val="2F5B283C"/>
    <w:rsid w:val="2F5F2533"/>
    <w:rsid w:val="2F6A6888"/>
    <w:rsid w:val="2F6D4FCF"/>
    <w:rsid w:val="2F7D1300"/>
    <w:rsid w:val="2F7E375B"/>
    <w:rsid w:val="2F8045B4"/>
    <w:rsid w:val="2F8A1DF7"/>
    <w:rsid w:val="2F9A67E5"/>
    <w:rsid w:val="2FAB062A"/>
    <w:rsid w:val="2FAC0455"/>
    <w:rsid w:val="2FB60FFE"/>
    <w:rsid w:val="2FC54702"/>
    <w:rsid w:val="2FD4777E"/>
    <w:rsid w:val="2FDA0245"/>
    <w:rsid w:val="2FDF3734"/>
    <w:rsid w:val="2FE545A3"/>
    <w:rsid w:val="2FF03DAF"/>
    <w:rsid w:val="30004F32"/>
    <w:rsid w:val="301452FF"/>
    <w:rsid w:val="301C5C51"/>
    <w:rsid w:val="30233609"/>
    <w:rsid w:val="3027102A"/>
    <w:rsid w:val="302C03EF"/>
    <w:rsid w:val="30326586"/>
    <w:rsid w:val="30365BE2"/>
    <w:rsid w:val="30375CAF"/>
    <w:rsid w:val="303C0712"/>
    <w:rsid w:val="30574ABF"/>
    <w:rsid w:val="30645045"/>
    <w:rsid w:val="307708CA"/>
    <w:rsid w:val="30860B46"/>
    <w:rsid w:val="309C0BAE"/>
    <w:rsid w:val="30B80077"/>
    <w:rsid w:val="30C00B55"/>
    <w:rsid w:val="30C600F1"/>
    <w:rsid w:val="30C93A2E"/>
    <w:rsid w:val="30D3411B"/>
    <w:rsid w:val="30D37F5F"/>
    <w:rsid w:val="30F04F38"/>
    <w:rsid w:val="30F225FD"/>
    <w:rsid w:val="30FD1A29"/>
    <w:rsid w:val="30FD6D76"/>
    <w:rsid w:val="310D0478"/>
    <w:rsid w:val="311345F1"/>
    <w:rsid w:val="31185A96"/>
    <w:rsid w:val="31221311"/>
    <w:rsid w:val="31413B4D"/>
    <w:rsid w:val="31433C23"/>
    <w:rsid w:val="31480976"/>
    <w:rsid w:val="31567930"/>
    <w:rsid w:val="315F4EE3"/>
    <w:rsid w:val="31673C62"/>
    <w:rsid w:val="317563FA"/>
    <w:rsid w:val="319204A1"/>
    <w:rsid w:val="319A3ECD"/>
    <w:rsid w:val="31A462EF"/>
    <w:rsid w:val="31A521C4"/>
    <w:rsid w:val="31B2415F"/>
    <w:rsid w:val="31B778D3"/>
    <w:rsid w:val="31BD7B30"/>
    <w:rsid w:val="31C12E2C"/>
    <w:rsid w:val="31C179DC"/>
    <w:rsid w:val="31D0258F"/>
    <w:rsid w:val="31D13FED"/>
    <w:rsid w:val="31D8500C"/>
    <w:rsid w:val="31D85F8E"/>
    <w:rsid w:val="31E86A7C"/>
    <w:rsid w:val="31F90069"/>
    <w:rsid w:val="32035395"/>
    <w:rsid w:val="323C3115"/>
    <w:rsid w:val="32403339"/>
    <w:rsid w:val="3243535B"/>
    <w:rsid w:val="324F7D4F"/>
    <w:rsid w:val="325B1B63"/>
    <w:rsid w:val="326200AD"/>
    <w:rsid w:val="32621948"/>
    <w:rsid w:val="326E6A0B"/>
    <w:rsid w:val="327123DF"/>
    <w:rsid w:val="327230DB"/>
    <w:rsid w:val="327B1215"/>
    <w:rsid w:val="3283781B"/>
    <w:rsid w:val="3289025F"/>
    <w:rsid w:val="32961C72"/>
    <w:rsid w:val="329E4C42"/>
    <w:rsid w:val="32A33A3A"/>
    <w:rsid w:val="32C50F91"/>
    <w:rsid w:val="32E546D7"/>
    <w:rsid w:val="32F421B3"/>
    <w:rsid w:val="32F675D9"/>
    <w:rsid w:val="32FC17BA"/>
    <w:rsid w:val="330F194E"/>
    <w:rsid w:val="33116369"/>
    <w:rsid w:val="33277201"/>
    <w:rsid w:val="33375D0B"/>
    <w:rsid w:val="334E4C4C"/>
    <w:rsid w:val="33571818"/>
    <w:rsid w:val="335B0435"/>
    <w:rsid w:val="33682C41"/>
    <w:rsid w:val="338D443E"/>
    <w:rsid w:val="33906E9E"/>
    <w:rsid w:val="33A518EF"/>
    <w:rsid w:val="33AA255C"/>
    <w:rsid w:val="33BB27F1"/>
    <w:rsid w:val="33C24B80"/>
    <w:rsid w:val="33C647F5"/>
    <w:rsid w:val="33D177E1"/>
    <w:rsid w:val="33D27818"/>
    <w:rsid w:val="33F5017D"/>
    <w:rsid w:val="33F963C5"/>
    <w:rsid w:val="33FB0505"/>
    <w:rsid w:val="341473C3"/>
    <w:rsid w:val="343850B5"/>
    <w:rsid w:val="344C30CC"/>
    <w:rsid w:val="344E32B6"/>
    <w:rsid w:val="345F21F8"/>
    <w:rsid w:val="34684636"/>
    <w:rsid w:val="34791CDA"/>
    <w:rsid w:val="347D470E"/>
    <w:rsid w:val="34802096"/>
    <w:rsid w:val="348417A7"/>
    <w:rsid w:val="349408E7"/>
    <w:rsid w:val="349622DE"/>
    <w:rsid w:val="349B7814"/>
    <w:rsid w:val="349D0A32"/>
    <w:rsid w:val="34A6722E"/>
    <w:rsid w:val="34A85680"/>
    <w:rsid w:val="34AD665B"/>
    <w:rsid w:val="34B9752A"/>
    <w:rsid w:val="34BC2F70"/>
    <w:rsid w:val="34CA2A24"/>
    <w:rsid w:val="34D343E0"/>
    <w:rsid w:val="34E4651F"/>
    <w:rsid w:val="34E74233"/>
    <w:rsid w:val="34F43BF6"/>
    <w:rsid w:val="352B3F5E"/>
    <w:rsid w:val="353671EE"/>
    <w:rsid w:val="3546002C"/>
    <w:rsid w:val="35582BB5"/>
    <w:rsid w:val="355F3E8B"/>
    <w:rsid w:val="35652D8C"/>
    <w:rsid w:val="359B5F01"/>
    <w:rsid w:val="35A5060B"/>
    <w:rsid w:val="35C402C0"/>
    <w:rsid w:val="36057CF9"/>
    <w:rsid w:val="36063023"/>
    <w:rsid w:val="360F215C"/>
    <w:rsid w:val="36172A2E"/>
    <w:rsid w:val="362339DA"/>
    <w:rsid w:val="362C4BFF"/>
    <w:rsid w:val="3637455C"/>
    <w:rsid w:val="363B4989"/>
    <w:rsid w:val="36400D78"/>
    <w:rsid w:val="364918E5"/>
    <w:rsid w:val="364C0EB4"/>
    <w:rsid w:val="364C4D33"/>
    <w:rsid w:val="364D594C"/>
    <w:rsid w:val="36575899"/>
    <w:rsid w:val="36581567"/>
    <w:rsid w:val="36600F96"/>
    <w:rsid w:val="366502D3"/>
    <w:rsid w:val="366B23B8"/>
    <w:rsid w:val="36744593"/>
    <w:rsid w:val="367703FA"/>
    <w:rsid w:val="368D5CE4"/>
    <w:rsid w:val="36A04A23"/>
    <w:rsid w:val="36A4352C"/>
    <w:rsid w:val="36B21BFD"/>
    <w:rsid w:val="36C969DD"/>
    <w:rsid w:val="36D07FBC"/>
    <w:rsid w:val="36D9463C"/>
    <w:rsid w:val="36E82C64"/>
    <w:rsid w:val="36EB4A7F"/>
    <w:rsid w:val="36FB063C"/>
    <w:rsid w:val="37062CDD"/>
    <w:rsid w:val="370B4BE9"/>
    <w:rsid w:val="370F3695"/>
    <w:rsid w:val="37296F58"/>
    <w:rsid w:val="372B7A80"/>
    <w:rsid w:val="373C2D3B"/>
    <w:rsid w:val="374139C8"/>
    <w:rsid w:val="37421CD8"/>
    <w:rsid w:val="37441305"/>
    <w:rsid w:val="3744361D"/>
    <w:rsid w:val="374C0654"/>
    <w:rsid w:val="375C2FE8"/>
    <w:rsid w:val="375F0FD4"/>
    <w:rsid w:val="37637DA6"/>
    <w:rsid w:val="37765866"/>
    <w:rsid w:val="37771A87"/>
    <w:rsid w:val="37870C17"/>
    <w:rsid w:val="379A3237"/>
    <w:rsid w:val="379B0EB1"/>
    <w:rsid w:val="37A161EE"/>
    <w:rsid w:val="37AA71A7"/>
    <w:rsid w:val="37B231C9"/>
    <w:rsid w:val="37C7730F"/>
    <w:rsid w:val="37CC0B5D"/>
    <w:rsid w:val="37CC7789"/>
    <w:rsid w:val="37E02EF4"/>
    <w:rsid w:val="37E94541"/>
    <w:rsid w:val="37F65F36"/>
    <w:rsid w:val="37F663F2"/>
    <w:rsid w:val="37FC6F26"/>
    <w:rsid w:val="380431CA"/>
    <w:rsid w:val="38131A30"/>
    <w:rsid w:val="381634F9"/>
    <w:rsid w:val="381F43AA"/>
    <w:rsid w:val="382A4752"/>
    <w:rsid w:val="38302AF6"/>
    <w:rsid w:val="38370C73"/>
    <w:rsid w:val="383B660A"/>
    <w:rsid w:val="383E0450"/>
    <w:rsid w:val="38700D35"/>
    <w:rsid w:val="38763011"/>
    <w:rsid w:val="38765AF5"/>
    <w:rsid w:val="38785A03"/>
    <w:rsid w:val="388C14A8"/>
    <w:rsid w:val="3894561A"/>
    <w:rsid w:val="38982EF5"/>
    <w:rsid w:val="38A3776B"/>
    <w:rsid w:val="38A55BB3"/>
    <w:rsid w:val="38AB7177"/>
    <w:rsid w:val="38B04D44"/>
    <w:rsid w:val="38B814F6"/>
    <w:rsid w:val="38BC5EB9"/>
    <w:rsid w:val="38BE4AF2"/>
    <w:rsid w:val="38C21EB4"/>
    <w:rsid w:val="38D24FE7"/>
    <w:rsid w:val="392B36B4"/>
    <w:rsid w:val="393354DF"/>
    <w:rsid w:val="3936065F"/>
    <w:rsid w:val="3949527C"/>
    <w:rsid w:val="3954503B"/>
    <w:rsid w:val="395E6870"/>
    <w:rsid w:val="396616C4"/>
    <w:rsid w:val="396B44D4"/>
    <w:rsid w:val="396E2057"/>
    <w:rsid w:val="39700E34"/>
    <w:rsid w:val="397077DA"/>
    <w:rsid w:val="399041EC"/>
    <w:rsid w:val="39A1457C"/>
    <w:rsid w:val="39A57193"/>
    <w:rsid w:val="39AC082F"/>
    <w:rsid w:val="39B06D42"/>
    <w:rsid w:val="39BB047C"/>
    <w:rsid w:val="39CB1B40"/>
    <w:rsid w:val="39E40959"/>
    <w:rsid w:val="39E815BD"/>
    <w:rsid w:val="39F2797E"/>
    <w:rsid w:val="39F5067E"/>
    <w:rsid w:val="3A0557AC"/>
    <w:rsid w:val="3A1B6745"/>
    <w:rsid w:val="3A1C2BCE"/>
    <w:rsid w:val="3A2003DE"/>
    <w:rsid w:val="3A233177"/>
    <w:rsid w:val="3A365D93"/>
    <w:rsid w:val="3A43262D"/>
    <w:rsid w:val="3A433A31"/>
    <w:rsid w:val="3A4D2CD2"/>
    <w:rsid w:val="3A5C5094"/>
    <w:rsid w:val="3A7247C5"/>
    <w:rsid w:val="3A7B387F"/>
    <w:rsid w:val="3A7F5FF5"/>
    <w:rsid w:val="3A813477"/>
    <w:rsid w:val="3A860A52"/>
    <w:rsid w:val="3A911CAF"/>
    <w:rsid w:val="3A9D1CA0"/>
    <w:rsid w:val="3AA37C6D"/>
    <w:rsid w:val="3AB420D8"/>
    <w:rsid w:val="3AC343BB"/>
    <w:rsid w:val="3AD85B24"/>
    <w:rsid w:val="3B0D75AF"/>
    <w:rsid w:val="3B10405C"/>
    <w:rsid w:val="3B152173"/>
    <w:rsid w:val="3B2F1E0B"/>
    <w:rsid w:val="3B6442C5"/>
    <w:rsid w:val="3B743D5C"/>
    <w:rsid w:val="3B803B84"/>
    <w:rsid w:val="3B865193"/>
    <w:rsid w:val="3BBE247E"/>
    <w:rsid w:val="3BC6069D"/>
    <w:rsid w:val="3BD44940"/>
    <w:rsid w:val="3BE621DB"/>
    <w:rsid w:val="3BE741E9"/>
    <w:rsid w:val="3BEC38AF"/>
    <w:rsid w:val="3C0121EB"/>
    <w:rsid w:val="3C0577A8"/>
    <w:rsid w:val="3C166B6F"/>
    <w:rsid w:val="3C183D6E"/>
    <w:rsid w:val="3C241CF8"/>
    <w:rsid w:val="3C2450D1"/>
    <w:rsid w:val="3C2B5D87"/>
    <w:rsid w:val="3C4742D6"/>
    <w:rsid w:val="3C4B1A2B"/>
    <w:rsid w:val="3C6E0391"/>
    <w:rsid w:val="3C760678"/>
    <w:rsid w:val="3C772AE9"/>
    <w:rsid w:val="3C7F4E9B"/>
    <w:rsid w:val="3C93703A"/>
    <w:rsid w:val="3C9B4E22"/>
    <w:rsid w:val="3CAA0B17"/>
    <w:rsid w:val="3CB04194"/>
    <w:rsid w:val="3CB96CCB"/>
    <w:rsid w:val="3CC965E6"/>
    <w:rsid w:val="3CD4616B"/>
    <w:rsid w:val="3CDE19F3"/>
    <w:rsid w:val="3D1D104F"/>
    <w:rsid w:val="3D283450"/>
    <w:rsid w:val="3D2D5136"/>
    <w:rsid w:val="3D3230D8"/>
    <w:rsid w:val="3D7457AB"/>
    <w:rsid w:val="3D7F0C77"/>
    <w:rsid w:val="3D7F13D3"/>
    <w:rsid w:val="3D88120B"/>
    <w:rsid w:val="3DB57198"/>
    <w:rsid w:val="3DB82223"/>
    <w:rsid w:val="3DC42F34"/>
    <w:rsid w:val="3DC526E7"/>
    <w:rsid w:val="3DC615D5"/>
    <w:rsid w:val="3DD57639"/>
    <w:rsid w:val="3DD871AB"/>
    <w:rsid w:val="3DF25BCC"/>
    <w:rsid w:val="3DF86314"/>
    <w:rsid w:val="3DFE62F7"/>
    <w:rsid w:val="3E047151"/>
    <w:rsid w:val="3E335D90"/>
    <w:rsid w:val="3E470E55"/>
    <w:rsid w:val="3E682977"/>
    <w:rsid w:val="3E6E7253"/>
    <w:rsid w:val="3E75024F"/>
    <w:rsid w:val="3E75452B"/>
    <w:rsid w:val="3E784DC2"/>
    <w:rsid w:val="3E785BF3"/>
    <w:rsid w:val="3E8304AD"/>
    <w:rsid w:val="3E8D63C3"/>
    <w:rsid w:val="3E9A1E3A"/>
    <w:rsid w:val="3E9B3648"/>
    <w:rsid w:val="3E9F7728"/>
    <w:rsid w:val="3EAB537E"/>
    <w:rsid w:val="3ED843F1"/>
    <w:rsid w:val="3EDF1C5E"/>
    <w:rsid w:val="3EE11014"/>
    <w:rsid w:val="3EE754B1"/>
    <w:rsid w:val="3EF851AD"/>
    <w:rsid w:val="3EF94D6F"/>
    <w:rsid w:val="3F045113"/>
    <w:rsid w:val="3F1109FD"/>
    <w:rsid w:val="3F224183"/>
    <w:rsid w:val="3F292684"/>
    <w:rsid w:val="3F2936E8"/>
    <w:rsid w:val="3F2F35ED"/>
    <w:rsid w:val="3F503BAA"/>
    <w:rsid w:val="3F725F22"/>
    <w:rsid w:val="3F817844"/>
    <w:rsid w:val="3F87235A"/>
    <w:rsid w:val="3FB903B6"/>
    <w:rsid w:val="3FC24FB7"/>
    <w:rsid w:val="3FC32E57"/>
    <w:rsid w:val="3FCE289E"/>
    <w:rsid w:val="402E624A"/>
    <w:rsid w:val="40465FDD"/>
    <w:rsid w:val="4062060E"/>
    <w:rsid w:val="406A270F"/>
    <w:rsid w:val="407E5043"/>
    <w:rsid w:val="407F72C2"/>
    <w:rsid w:val="4081297D"/>
    <w:rsid w:val="40837A3A"/>
    <w:rsid w:val="40861565"/>
    <w:rsid w:val="40862184"/>
    <w:rsid w:val="40943729"/>
    <w:rsid w:val="40A57BF8"/>
    <w:rsid w:val="40AF476A"/>
    <w:rsid w:val="40BB1817"/>
    <w:rsid w:val="40D20137"/>
    <w:rsid w:val="40DA45AE"/>
    <w:rsid w:val="40FE7FE9"/>
    <w:rsid w:val="41206990"/>
    <w:rsid w:val="412B165C"/>
    <w:rsid w:val="41353A65"/>
    <w:rsid w:val="41356AEB"/>
    <w:rsid w:val="41577B9F"/>
    <w:rsid w:val="416A5411"/>
    <w:rsid w:val="41845951"/>
    <w:rsid w:val="41B236DB"/>
    <w:rsid w:val="41BE37B6"/>
    <w:rsid w:val="41D351CB"/>
    <w:rsid w:val="41EC0B8E"/>
    <w:rsid w:val="41F15DA2"/>
    <w:rsid w:val="41F42A77"/>
    <w:rsid w:val="420244D5"/>
    <w:rsid w:val="4209023A"/>
    <w:rsid w:val="422B4351"/>
    <w:rsid w:val="42502F0E"/>
    <w:rsid w:val="42541419"/>
    <w:rsid w:val="42654C0A"/>
    <w:rsid w:val="426A0DC1"/>
    <w:rsid w:val="42705FDD"/>
    <w:rsid w:val="427328E9"/>
    <w:rsid w:val="428D7571"/>
    <w:rsid w:val="42A045E7"/>
    <w:rsid w:val="42A51147"/>
    <w:rsid w:val="42A51A1C"/>
    <w:rsid w:val="42C35C27"/>
    <w:rsid w:val="42C93A52"/>
    <w:rsid w:val="42CE1F7A"/>
    <w:rsid w:val="42D654ED"/>
    <w:rsid w:val="42E965DD"/>
    <w:rsid w:val="42F13D04"/>
    <w:rsid w:val="42FD010E"/>
    <w:rsid w:val="43120C0E"/>
    <w:rsid w:val="4321219A"/>
    <w:rsid w:val="432E0124"/>
    <w:rsid w:val="433D106C"/>
    <w:rsid w:val="43494A17"/>
    <w:rsid w:val="4354131D"/>
    <w:rsid w:val="436343B0"/>
    <w:rsid w:val="43677F53"/>
    <w:rsid w:val="437E35D7"/>
    <w:rsid w:val="43926276"/>
    <w:rsid w:val="43981123"/>
    <w:rsid w:val="43994FAE"/>
    <w:rsid w:val="439B216B"/>
    <w:rsid w:val="43A51440"/>
    <w:rsid w:val="43AB0744"/>
    <w:rsid w:val="43B52203"/>
    <w:rsid w:val="43BF6CFC"/>
    <w:rsid w:val="43C31586"/>
    <w:rsid w:val="43CC27D9"/>
    <w:rsid w:val="43E443F6"/>
    <w:rsid w:val="43E7478F"/>
    <w:rsid w:val="43FB6A90"/>
    <w:rsid w:val="441025D5"/>
    <w:rsid w:val="441D3606"/>
    <w:rsid w:val="442F24D8"/>
    <w:rsid w:val="4430120E"/>
    <w:rsid w:val="4435082D"/>
    <w:rsid w:val="44413F6C"/>
    <w:rsid w:val="4445085A"/>
    <w:rsid w:val="44490F01"/>
    <w:rsid w:val="44506F31"/>
    <w:rsid w:val="44682E57"/>
    <w:rsid w:val="446B6E09"/>
    <w:rsid w:val="447A1785"/>
    <w:rsid w:val="447A63E7"/>
    <w:rsid w:val="447C0649"/>
    <w:rsid w:val="44912E4B"/>
    <w:rsid w:val="449161C7"/>
    <w:rsid w:val="44A007F9"/>
    <w:rsid w:val="44BA7608"/>
    <w:rsid w:val="44D110F4"/>
    <w:rsid w:val="44E1756B"/>
    <w:rsid w:val="44ED0BA7"/>
    <w:rsid w:val="44F703ED"/>
    <w:rsid w:val="450C51D5"/>
    <w:rsid w:val="451153D2"/>
    <w:rsid w:val="45174ABD"/>
    <w:rsid w:val="451E3B01"/>
    <w:rsid w:val="4523365B"/>
    <w:rsid w:val="45316B15"/>
    <w:rsid w:val="453B1024"/>
    <w:rsid w:val="45407C7E"/>
    <w:rsid w:val="454244B5"/>
    <w:rsid w:val="45525810"/>
    <w:rsid w:val="455B1E91"/>
    <w:rsid w:val="455E163D"/>
    <w:rsid w:val="455E1905"/>
    <w:rsid w:val="45620114"/>
    <w:rsid w:val="45653EB2"/>
    <w:rsid w:val="456B7E5D"/>
    <w:rsid w:val="456F00DC"/>
    <w:rsid w:val="45797F60"/>
    <w:rsid w:val="457A3366"/>
    <w:rsid w:val="458C77FE"/>
    <w:rsid w:val="45926F3D"/>
    <w:rsid w:val="459C65BB"/>
    <w:rsid w:val="45A170DA"/>
    <w:rsid w:val="45A85F1F"/>
    <w:rsid w:val="45AE0B32"/>
    <w:rsid w:val="45AE78F2"/>
    <w:rsid w:val="45C91BFB"/>
    <w:rsid w:val="45E35A99"/>
    <w:rsid w:val="45EA0E76"/>
    <w:rsid w:val="45F003C4"/>
    <w:rsid w:val="45FF6E4B"/>
    <w:rsid w:val="4609687A"/>
    <w:rsid w:val="460F3D13"/>
    <w:rsid w:val="46153500"/>
    <w:rsid w:val="46273305"/>
    <w:rsid w:val="4635792C"/>
    <w:rsid w:val="46485BFD"/>
    <w:rsid w:val="465A35CD"/>
    <w:rsid w:val="466638EE"/>
    <w:rsid w:val="4669286E"/>
    <w:rsid w:val="467C0C34"/>
    <w:rsid w:val="46893DFD"/>
    <w:rsid w:val="469405ED"/>
    <w:rsid w:val="469767AE"/>
    <w:rsid w:val="46A405AC"/>
    <w:rsid w:val="46A9004E"/>
    <w:rsid w:val="46BF7732"/>
    <w:rsid w:val="46C6561B"/>
    <w:rsid w:val="46CD720E"/>
    <w:rsid w:val="46DA1981"/>
    <w:rsid w:val="46E35270"/>
    <w:rsid w:val="4708297B"/>
    <w:rsid w:val="472321EC"/>
    <w:rsid w:val="472F1DE6"/>
    <w:rsid w:val="472F27CF"/>
    <w:rsid w:val="473D385B"/>
    <w:rsid w:val="47540FF9"/>
    <w:rsid w:val="475510C2"/>
    <w:rsid w:val="475A1775"/>
    <w:rsid w:val="475C6F1D"/>
    <w:rsid w:val="47610BD8"/>
    <w:rsid w:val="4767122E"/>
    <w:rsid w:val="476B1B07"/>
    <w:rsid w:val="477D7B1E"/>
    <w:rsid w:val="47821804"/>
    <w:rsid w:val="47826A21"/>
    <w:rsid w:val="47845241"/>
    <w:rsid w:val="47945CC1"/>
    <w:rsid w:val="4794634B"/>
    <w:rsid w:val="4795247B"/>
    <w:rsid w:val="479648DA"/>
    <w:rsid w:val="47996D90"/>
    <w:rsid w:val="47A554ED"/>
    <w:rsid w:val="47AD0340"/>
    <w:rsid w:val="47AE6B2C"/>
    <w:rsid w:val="47C45240"/>
    <w:rsid w:val="47D735F2"/>
    <w:rsid w:val="47D77FAA"/>
    <w:rsid w:val="47DE5FC9"/>
    <w:rsid w:val="47E51F19"/>
    <w:rsid w:val="47E52519"/>
    <w:rsid w:val="4802122C"/>
    <w:rsid w:val="480D74F8"/>
    <w:rsid w:val="480F7615"/>
    <w:rsid w:val="481806D4"/>
    <w:rsid w:val="481A2561"/>
    <w:rsid w:val="481F34EB"/>
    <w:rsid w:val="48211314"/>
    <w:rsid w:val="48285FFF"/>
    <w:rsid w:val="482C11E9"/>
    <w:rsid w:val="483427A5"/>
    <w:rsid w:val="48430428"/>
    <w:rsid w:val="48565D67"/>
    <w:rsid w:val="48570BEA"/>
    <w:rsid w:val="48733871"/>
    <w:rsid w:val="489E6D24"/>
    <w:rsid w:val="489F0F21"/>
    <w:rsid w:val="48BD3B00"/>
    <w:rsid w:val="48C164B0"/>
    <w:rsid w:val="48C57864"/>
    <w:rsid w:val="48C822EF"/>
    <w:rsid w:val="48CB68F1"/>
    <w:rsid w:val="48D82898"/>
    <w:rsid w:val="48F21978"/>
    <w:rsid w:val="48FA5C17"/>
    <w:rsid w:val="48FB7807"/>
    <w:rsid w:val="490B3161"/>
    <w:rsid w:val="490B3A56"/>
    <w:rsid w:val="491E5FE2"/>
    <w:rsid w:val="4928136C"/>
    <w:rsid w:val="492F164D"/>
    <w:rsid w:val="493A54D5"/>
    <w:rsid w:val="495A6829"/>
    <w:rsid w:val="495E66D1"/>
    <w:rsid w:val="496A6F75"/>
    <w:rsid w:val="49817F59"/>
    <w:rsid w:val="498A37EC"/>
    <w:rsid w:val="49B438C5"/>
    <w:rsid w:val="49BA1EDE"/>
    <w:rsid w:val="49BC40E2"/>
    <w:rsid w:val="49E12AF2"/>
    <w:rsid w:val="49EF305C"/>
    <w:rsid w:val="49F360EE"/>
    <w:rsid w:val="4A0B5BA1"/>
    <w:rsid w:val="4A0C0358"/>
    <w:rsid w:val="4A1A2D19"/>
    <w:rsid w:val="4A227440"/>
    <w:rsid w:val="4A2B18FA"/>
    <w:rsid w:val="4A32249D"/>
    <w:rsid w:val="4A34339D"/>
    <w:rsid w:val="4A466C06"/>
    <w:rsid w:val="4A52230A"/>
    <w:rsid w:val="4A682D8B"/>
    <w:rsid w:val="4A7370F3"/>
    <w:rsid w:val="4A7D4928"/>
    <w:rsid w:val="4A8208FC"/>
    <w:rsid w:val="4A824DD7"/>
    <w:rsid w:val="4A891DA9"/>
    <w:rsid w:val="4AA14626"/>
    <w:rsid w:val="4AA94D17"/>
    <w:rsid w:val="4AA979F9"/>
    <w:rsid w:val="4AAB72CE"/>
    <w:rsid w:val="4AB37995"/>
    <w:rsid w:val="4ABB011C"/>
    <w:rsid w:val="4ABF16D9"/>
    <w:rsid w:val="4AD01C25"/>
    <w:rsid w:val="4AD15E57"/>
    <w:rsid w:val="4AD6472A"/>
    <w:rsid w:val="4AD85C58"/>
    <w:rsid w:val="4AEA4103"/>
    <w:rsid w:val="4AFC31C2"/>
    <w:rsid w:val="4B05103A"/>
    <w:rsid w:val="4B190631"/>
    <w:rsid w:val="4B1C322D"/>
    <w:rsid w:val="4B1E2C6E"/>
    <w:rsid w:val="4B216FBD"/>
    <w:rsid w:val="4B273121"/>
    <w:rsid w:val="4B2F4AAF"/>
    <w:rsid w:val="4B302EDA"/>
    <w:rsid w:val="4B4565A1"/>
    <w:rsid w:val="4B4B069E"/>
    <w:rsid w:val="4B503BA5"/>
    <w:rsid w:val="4B6F7595"/>
    <w:rsid w:val="4B856EFA"/>
    <w:rsid w:val="4B8A41A0"/>
    <w:rsid w:val="4B901943"/>
    <w:rsid w:val="4B96242D"/>
    <w:rsid w:val="4BAF2B92"/>
    <w:rsid w:val="4BB642AD"/>
    <w:rsid w:val="4BC02A7F"/>
    <w:rsid w:val="4BC15692"/>
    <w:rsid w:val="4BD37A7B"/>
    <w:rsid w:val="4BD44F9E"/>
    <w:rsid w:val="4BD76AB9"/>
    <w:rsid w:val="4BE351B8"/>
    <w:rsid w:val="4BE376FA"/>
    <w:rsid w:val="4BF26D45"/>
    <w:rsid w:val="4BF72CBC"/>
    <w:rsid w:val="4BFE300C"/>
    <w:rsid w:val="4C14017E"/>
    <w:rsid w:val="4C1A7355"/>
    <w:rsid w:val="4C4A7BF9"/>
    <w:rsid w:val="4C586AC3"/>
    <w:rsid w:val="4C5B4AC8"/>
    <w:rsid w:val="4C611F80"/>
    <w:rsid w:val="4C66670A"/>
    <w:rsid w:val="4C6E40EF"/>
    <w:rsid w:val="4C700394"/>
    <w:rsid w:val="4C737BFC"/>
    <w:rsid w:val="4C755639"/>
    <w:rsid w:val="4C80556E"/>
    <w:rsid w:val="4C80693F"/>
    <w:rsid w:val="4C8071EB"/>
    <w:rsid w:val="4C967D6E"/>
    <w:rsid w:val="4C9968E3"/>
    <w:rsid w:val="4C9A7D7E"/>
    <w:rsid w:val="4CA439B5"/>
    <w:rsid w:val="4CB13036"/>
    <w:rsid w:val="4CD7258E"/>
    <w:rsid w:val="4CE51015"/>
    <w:rsid w:val="4CE849D4"/>
    <w:rsid w:val="4CF0385B"/>
    <w:rsid w:val="4CF84356"/>
    <w:rsid w:val="4CFC695E"/>
    <w:rsid w:val="4CFD0E20"/>
    <w:rsid w:val="4D08127E"/>
    <w:rsid w:val="4D120D77"/>
    <w:rsid w:val="4D1558EB"/>
    <w:rsid w:val="4D1953DA"/>
    <w:rsid w:val="4D1C2ACF"/>
    <w:rsid w:val="4D1D6B45"/>
    <w:rsid w:val="4D28466C"/>
    <w:rsid w:val="4D2A0A16"/>
    <w:rsid w:val="4D3137C7"/>
    <w:rsid w:val="4D4F3DC4"/>
    <w:rsid w:val="4D504F4A"/>
    <w:rsid w:val="4D595688"/>
    <w:rsid w:val="4D67240F"/>
    <w:rsid w:val="4D696CA1"/>
    <w:rsid w:val="4D965000"/>
    <w:rsid w:val="4D9C3EBE"/>
    <w:rsid w:val="4DA425E4"/>
    <w:rsid w:val="4DBB43B6"/>
    <w:rsid w:val="4DBB6F13"/>
    <w:rsid w:val="4DD069F2"/>
    <w:rsid w:val="4DDE52BA"/>
    <w:rsid w:val="4DE303D4"/>
    <w:rsid w:val="4DE47866"/>
    <w:rsid w:val="4DFC16BB"/>
    <w:rsid w:val="4E042E93"/>
    <w:rsid w:val="4E1738B8"/>
    <w:rsid w:val="4E185F33"/>
    <w:rsid w:val="4E3206E6"/>
    <w:rsid w:val="4E3677D2"/>
    <w:rsid w:val="4E40247C"/>
    <w:rsid w:val="4E441C7A"/>
    <w:rsid w:val="4E4A6FC8"/>
    <w:rsid w:val="4E760A25"/>
    <w:rsid w:val="4E760CFB"/>
    <w:rsid w:val="4E7701D8"/>
    <w:rsid w:val="4E780654"/>
    <w:rsid w:val="4E7D44B0"/>
    <w:rsid w:val="4E983464"/>
    <w:rsid w:val="4E9E30EB"/>
    <w:rsid w:val="4EAF1769"/>
    <w:rsid w:val="4EAF427C"/>
    <w:rsid w:val="4EB26FD0"/>
    <w:rsid w:val="4EBE12CD"/>
    <w:rsid w:val="4EC211D1"/>
    <w:rsid w:val="4EC647FE"/>
    <w:rsid w:val="4EE33782"/>
    <w:rsid w:val="4EE82954"/>
    <w:rsid w:val="4EEC2788"/>
    <w:rsid w:val="4EF26D58"/>
    <w:rsid w:val="4EF7587C"/>
    <w:rsid w:val="4EF91AA2"/>
    <w:rsid w:val="4EFC2786"/>
    <w:rsid w:val="4F103353"/>
    <w:rsid w:val="4F472E42"/>
    <w:rsid w:val="4F66536C"/>
    <w:rsid w:val="4F6A7A10"/>
    <w:rsid w:val="4F6C6261"/>
    <w:rsid w:val="4F701FF1"/>
    <w:rsid w:val="4F757531"/>
    <w:rsid w:val="4F807D3D"/>
    <w:rsid w:val="4F850694"/>
    <w:rsid w:val="4F8A3991"/>
    <w:rsid w:val="4F8F259B"/>
    <w:rsid w:val="4FA5272C"/>
    <w:rsid w:val="4FB26265"/>
    <w:rsid w:val="4FB71756"/>
    <w:rsid w:val="4FC24348"/>
    <w:rsid w:val="4FD54651"/>
    <w:rsid w:val="4FD73F8B"/>
    <w:rsid w:val="4FDF3245"/>
    <w:rsid w:val="4FEB2E0E"/>
    <w:rsid w:val="4FEB34E0"/>
    <w:rsid w:val="4FF1786E"/>
    <w:rsid w:val="50091502"/>
    <w:rsid w:val="501F2547"/>
    <w:rsid w:val="505C73BC"/>
    <w:rsid w:val="50657FA2"/>
    <w:rsid w:val="506648AC"/>
    <w:rsid w:val="509505F3"/>
    <w:rsid w:val="50962581"/>
    <w:rsid w:val="50C341B5"/>
    <w:rsid w:val="50C82B58"/>
    <w:rsid w:val="50CB23FE"/>
    <w:rsid w:val="50CF3016"/>
    <w:rsid w:val="50D94DBE"/>
    <w:rsid w:val="50DC6CB5"/>
    <w:rsid w:val="50DE177C"/>
    <w:rsid w:val="50E3477B"/>
    <w:rsid w:val="50EA4776"/>
    <w:rsid w:val="50EA53A9"/>
    <w:rsid w:val="50EB6CDF"/>
    <w:rsid w:val="50EC1D18"/>
    <w:rsid w:val="50FC2E0B"/>
    <w:rsid w:val="50FC4169"/>
    <w:rsid w:val="51091CE2"/>
    <w:rsid w:val="51202DEF"/>
    <w:rsid w:val="51283437"/>
    <w:rsid w:val="51350618"/>
    <w:rsid w:val="51367827"/>
    <w:rsid w:val="513C4D47"/>
    <w:rsid w:val="513E0124"/>
    <w:rsid w:val="51420FAF"/>
    <w:rsid w:val="514335A0"/>
    <w:rsid w:val="51525536"/>
    <w:rsid w:val="5155778C"/>
    <w:rsid w:val="515A7FCE"/>
    <w:rsid w:val="51844172"/>
    <w:rsid w:val="518A3FDE"/>
    <w:rsid w:val="518B3872"/>
    <w:rsid w:val="518F26A1"/>
    <w:rsid w:val="51972731"/>
    <w:rsid w:val="51A751AA"/>
    <w:rsid w:val="51BC1E81"/>
    <w:rsid w:val="51C8740D"/>
    <w:rsid w:val="51D70022"/>
    <w:rsid w:val="51DB5877"/>
    <w:rsid w:val="51E42826"/>
    <w:rsid w:val="5202125C"/>
    <w:rsid w:val="5207624C"/>
    <w:rsid w:val="52082CD1"/>
    <w:rsid w:val="52450E0B"/>
    <w:rsid w:val="526A0464"/>
    <w:rsid w:val="526D3BA3"/>
    <w:rsid w:val="529108FF"/>
    <w:rsid w:val="529650FC"/>
    <w:rsid w:val="52995CFA"/>
    <w:rsid w:val="529C2D58"/>
    <w:rsid w:val="52B37392"/>
    <w:rsid w:val="52B9026B"/>
    <w:rsid w:val="52CB4196"/>
    <w:rsid w:val="530B56CF"/>
    <w:rsid w:val="531D48BC"/>
    <w:rsid w:val="53241ACA"/>
    <w:rsid w:val="532C7821"/>
    <w:rsid w:val="53363B24"/>
    <w:rsid w:val="53393233"/>
    <w:rsid w:val="533D7F85"/>
    <w:rsid w:val="533F330E"/>
    <w:rsid w:val="53413698"/>
    <w:rsid w:val="53651CD2"/>
    <w:rsid w:val="536E6057"/>
    <w:rsid w:val="536F05BC"/>
    <w:rsid w:val="53770DC5"/>
    <w:rsid w:val="537E523D"/>
    <w:rsid w:val="53850D92"/>
    <w:rsid w:val="538E65D6"/>
    <w:rsid w:val="539E247D"/>
    <w:rsid w:val="53A6017C"/>
    <w:rsid w:val="53A95ED2"/>
    <w:rsid w:val="53AF125A"/>
    <w:rsid w:val="53AF68EB"/>
    <w:rsid w:val="53B7245F"/>
    <w:rsid w:val="53C030AF"/>
    <w:rsid w:val="53C14C1C"/>
    <w:rsid w:val="53C6733B"/>
    <w:rsid w:val="53D51937"/>
    <w:rsid w:val="53D927C1"/>
    <w:rsid w:val="53F76B2D"/>
    <w:rsid w:val="53FF4779"/>
    <w:rsid w:val="54025B89"/>
    <w:rsid w:val="54086A60"/>
    <w:rsid w:val="541A0573"/>
    <w:rsid w:val="54283F94"/>
    <w:rsid w:val="543A73CD"/>
    <w:rsid w:val="54447B8C"/>
    <w:rsid w:val="54533199"/>
    <w:rsid w:val="545A14DE"/>
    <w:rsid w:val="5472474A"/>
    <w:rsid w:val="54813C19"/>
    <w:rsid w:val="5494544B"/>
    <w:rsid w:val="54A13E19"/>
    <w:rsid w:val="54C82068"/>
    <w:rsid w:val="54D23AD8"/>
    <w:rsid w:val="54D56971"/>
    <w:rsid w:val="54EE410C"/>
    <w:rsid w:val="54FC7140"/>
    <w:rsid w:val="550D67E5"/>
    <w:rsid w:val="551E2D3F"/>
    <w:rsid w:val="552309EF"/>
    <w:rsid w:val="553C6BA4"/>
    <w:rsid w:val="557841ED"/>
    <w:rsid w:val="557B1735"/>
    <w:rsid w:val="558938F0"/>
    <w:rsid w:val="55A4562F"/>
    <w:rsid w:val="55AA6C2E"/>
    <w:rsid w:val="55CB02ED"/>
    <w:rsid w:val="55EA6440"/>
    <w:rsid w:val="55EB4678"/>
    <w:rsid w:val="55F77005"/>
    <w:rsid w:val="55FC5136"/>
    <w:rsid w:val="56020722"/>
    <w:rsid w:val="56031580"/>
    <w:rsid w:val="56066D90"/>
    <w:rsid w:val="56070CEE"/>
    <w:rsid w:val="561910ED"/>
    <w:rsid w:val="561A2E64"/>
    <w:rsid w:val="5638141A"/>
    <w:rsid w:val="56381958"/>
    <w:rsid w:val="564334B9"/>
    <w:rsid w:val="564973E0"/>
    <w:rsid w:val="564C2371"/>
    <w:rsid w:val="56517D6F"/>
    <w:rsid w:val="5654447A"/>
    <w:rsid w:val="56546ADD"/>
    <w:rsid w:val="5671495B"/>
    <w:rsid w:val="567900A8"/>
    <w:rsid w:val="56822CC6"/>
    <w:rsid w:val="56A647E0"/>
    <w:rsid w:val="56D370F2"/>
    <w:rsid w:val="56D47E2B"/>
    <w:rsid w:val="56E73B5C"/>
    <w:rsid w:val="56EF5D56"/>
    <w:rsid w:val="56F42C43"/>
    <w:rsid w:val="56F66980"/>
    <w:rsid w:val="56F9537D"/>
    <w:rsid w:val="57002821"/>
    <w:rsid w:val="570832FD"/>
    <w:rsid w:val="570F58BC"/>
    <w:rsid w:val="57203C9C"/>
    <w:rsid w:val="57252A85"/>
    <w:rsid w:val="57371642"/>
    <w:rsid w:val="57407BC0"/>
    <w:rsid w:val="57424F52"/>
    <w:rsid w:val="576F3AA6"/>
    <w:rsid w:val="577467A9"/>
    <w:rsid w:val="577B6333"/>
    <w:rsid w:val="578014C8"/>
    <w:rsid w:val="57956383"/>
    <w:rsid w:val="57B53EE8"/>
    <w:rsid w:val="57BF3D38"/>
    <w:rsid w:val="57CD598B"/>
    <w:rsid w:val="57E56C5D"/>
    <w:rsid w:val="57E76672"/>
    <w:rsid w:val="580038FC"/>
    <w:rsid w:val="58051589"/>
    <w:rsid w:val="58095596"/>
    <w:rsid w:val="580C600E"/>
    <w:rsid w:val="581126AC"/>
    <w:rsid w:val="581F3B01"/>
    <w:rsid w:val="58223F29"/>
    <w:rsid w:val="582322D1"/>
    <w:rsid w:val="58596D54"/>
    <w:rsid w:val="586C6458"/>
    <w:rsid w:val="58707DEA"/>
    <w:rsid w:val="58813B29"/>
    <w:rsid w:val="589B4F51"/>
    <w:rsid w:val="58B61747"/>
    <w:rsid w:val="58BD7738"/>
    <w:rsid w:val="58DF4378"/>
    <w:rsid w:val="58E5496F"/>
    <w:rsid w:val="58EA0A4C"/>
    <w:rsid w:val="58F12855"/>
    <w:rsid w:val="58F503E2"/>
    <w:rsid w:val="58F91C7F"/>
    <w:rsid w:val="59002578"/>
    <w:rsid w:val="59020B6D"/>
    <w:rsid w:val="59062012"/>
    <w:rsid w:val="591A2BA2"/>
    <w:rsid w:val="592038BD"/>
    <w:rsid w:val="592574E3"/>
    <w:rsid w:val="594259CB"/>
    <w:rsid w:val="59453809"/>
    <w:rsid w:val="595109F5"/>
    <w:rsid w:val="595E28D2"/>
    <w:rsid w:val="595E5844"/>
    <w:rsid w:val="59684CA7"/>
    <w:rsid w:val="596F694D"/>
    <w:rsid w:val="59701DC7"/>
    <w:rsid w:val="59741763"/>
    <w:rsid w:val="5976596A"/>
    <w:rsid w:val="597D31D8"/>
    <w:rsid w:val="59A23665"/>
    <w:rsid w:val="59AD0C12"/>
    <w:rsid w:val="59B25DD6"/>
    <w:rsid w:val="59BA05F6"/>
    <w:rsid w:val="59BE6F0F"/>
    <w:rsid w:val="59CD6490"/>
    <w:rsid w:val="59CF7A05"/>
    <w:rsid w:val="59EE7D7F"/>
    <w:rsid w:val="59EF72DF"/>
    <w:rsid w:val="5A195448"/>
    <w:rsid w:val="5A1A2DBE"/>
    <w:rsid w:val="5A2571DF"/>
    <w:rsid w:val="5A32710A"/>
    <w:rsid w:val="5A3C5F0E"/>
    <w:rsid w:val="5A4117E6"/>
    <w:rsid w:val="5A417443"/>
    <w:rsid w:val="5A5A68FB"/>
    <w:rsid w:val="5A6F41FC"/>
    <w:rsid w:val="5A7045B5"/>
    <w:rsid w:val="5A767338"/>
    <w:rsid w:val="5A877067"/>
    <w:rsid w:val="5A9501C4"/>
    <w:rsid w:val="5A9C1F94"/>
    <w:rsid w:val="5AB9123C"/>
    <w:rsid w:val="5AB92202"/>
    <w:rsid w:val="5ABE5B73"/>
    <w:rsid w:val="5AD173FC"/>
    <w:rsid w:val="5AD26F21"/>
    <w:rsid w:val="5AD3664D"/>
    <w:rsid w:val="5AD542B1"/>
    <w:rsid w:val="5ADD18C4"/>
    <w:rsid w:val="5AE50EB3"/>
    <w:rsid w:val="5AE53FA8"/>
    <w:rsid w:val="5AED56C1"/>
    <w:rsid w:val="5AFB62CA"/>
    <w:rsid w:val="5B0023B3"/>
    <w:rsid w:val="5B0061C3"/>
    <w:rsid w:val="5B097F08"/>
    <w:rsid w:val="5B106064"/>
    <w:rsid w:val="5B1418CD"/>
    <w:rsid w:val="5B191370"/>
    <w:rsid w:val="5B3543A1"/>
    <w:rsid w:val="5B4D079C"/>
    <w:rsid w:val="5B4E068A"/>
    <w:rsid w:val="5B5B78AF"/>
    <w:rsid w:val="5B5E579B"/>
    <w:rsid w:val="5B7E1383"/>
    <w:rsid w:val="5B7E5A76"/>
    <w:rsid w:val="5B9508F2"/>
    <w:rsid w:val="5B9B0074"/>
    <w:rsid w:val="5BB468F5"/>
    <w:rsid w:val="5BC51A27"/>
    <w:rsid w:val="5BCD1A79"/>
    <w:rsid w:val="5BED7490"/>
    <w:rsid w:val="5BF14D5A"/>
    <w:rsid w:val="5BF16F74"/>
    <w:rsid w:val="5C0E3B7A"/>
    <w:rsid w:val="5C1B41BA"/>
    <w:rsid w:val="5C2C76A6"/>
    <w:rsid w:val="5C4636DB"/>
    <w:rsid w:val="5C5A1166"/>
    <w:rsid w:val="5C5E6AB4"/>
    <w:rsid w:val="5C5F29C3"/>
    <w:rsid w:val="5C6F7B8E"/>
    <w:rsid w:val="5C700517"/>
    <w:rsid w:val="5C895FF7"/>
    <w:rsid w:val="5C9212ED"/>
    <w:rsid w:val="5CAF4A7B"/>
    <w:rsid w:val="5CB044DE"/>
    <w:rsid w:val="5CC4615D"/>
    <w:rsid w:val="5CCD37C8"/>
    <w:rsid w:val="5CD174C7"/>
    <w:rsid w:val="5CDB343B"/>
    <w:rsid w:val="5CE07C0C"/>
    <w:rsid w:val="5CF25248"/>
    <w:rsid w:val="5CF80F82"/>
    <w:rsid w:val="5D0F4DEA"/>
    <w:rsid w:val="5D147D5C"/>
    <w:rsid w:val="5D1E3E28"/>
    <w:rsid w:val="5D206139"/>
    <w:rsid w:val="5D446EE0"/>
    <w:rsid w:val="5D686558"/>
    <w:rsid w:val="5D784F44"/>
    <w:rsid w:val="5D8941DD"/>
    <w:rsid w:val="5D8B2510"/>
    <w:rsid w:val="5DAC57DA"/>
    <w:rsid w:val="5DB13675"/>
    <w:rsid w:val="5DC8732E"/>
    <w:rsid w:val="5DD01DBB"/>
    <w:rsid w:val="5DD122A0"/>
    <w:rsid w:val="5DE6368D"/>
    <w:rsid w:val="5DE9336A"/>
    <w:rsid w:val="5DF018FD"/>
    <w:rsid w:val="5DF7208F"/>
    <w:rsid w:val="5E186F53"/>
    <w:rsid w:val="5E3E0CCA"/>
    <w:rsid w:val="5E3F0250"/>
    <w:rsid w:val="5E4C3676"/>
    <w:rsid w:val="5E4E313C"/>
    <w:rsid w:val="5E5934FE"/>
    <w:rsid w:val="5E5F20A8"/>
    <w:rsid w:val="5E85114F"/>
    <w:rsid w:val="5E9C0A9C"/>
    <w:rsid w:val="5E9C74D9"/>
    <w:rsid w:val="5EB67918"/>
    <w:rsid w:val="5EC412E0"/>
    <w:rsid w:val="5ED34B6B"/>
    <w:rsid w:val="5EE03194"/>
    <w:rsid w:val="5EE408AB"/>
    <w:rsid w:val="5EEB1668"/>
    <w:rsid w:val="5F194C4D"/>
    <w:rsid w:val="5F2568FB"/>
    <w:rsid w:val="5F3C0FB7"/>
    <w:rsid w:val="5F3F546F"/>
    <w:rsid w:val="5F415FD7"/>
    <w:rsid w:val="5F4932C2"/>
    <w:rsid w:val="5F4B6C6E"/>
    <w:rsid w:val="5F4C4379"/>
    <w:rsid w:val="5F6A34DA"/>
    <w:rsid w:val="5F701B22"/>
    <w:rsid w:val="5F810BF1"/>
    <w:rsid w:val="5F835375"/>
    <w:rsid w:val="5F9F5673"/>
    <w:rsid w:val="5FA17264"/>
    <w:rsid w:val="5FAB6AFC"/>
    <w:rsid w:val="5FAC6AA9"/>
    <w:rsid w:val="5FAF3EEF"/>
    <w:rsid w:val="5FB633B4"/>
    <w:rsid w:val="5FCB7645"/>
    <w:rsid w:val="5FCC5246"/>
    <w:rsid w:val="5FCF3C6F"/>
    <w:rsid w:val="5FD46488"/>
    <w:rsid w:val="5FD849B2"/>
    <w:rsid w:val="5FEC00BA"/>
    <w:rsid w:val="5FF26265"/>
    <w:rsid w:val="601C5C12"/>
    <w:rsid w:val="6025014D"/>
    <w:rsid w:val="60290E78"/>
    <w:rsid w:val="6029125B"/>
    <w:rsid w:val="60295644"/>
    <w:rsid w:val="602B4DF0"/>
    <w:rsid w:val="602D7116"/>
    <w:rsid w:val="603F2096"/>
    <w:rsid w:val="60400FCB"/>
    <w:rsid w:val="604F6A69"/>
    <w:rsid w:val="6055067F"/>
    <w:rsid w:val="605D40DB"/>
    <w:rsid w:val="607C32D0"/>
    <w:rsid w:val="608C6B35"/>
    <w:rsid w:val="60952325"/>
    <w:rsid w:val="609F4DB6"/>
    <w:rsid w:val="60A3456B"/>
    <w:rsid w:val="60B46D83"/>
    <w:rsid w:val="60BC722F"/>
    <w:rsid w:val="60C44E3C"/>
    <w:rsid w:val="60C56EA2"/>
    <w:rsid w:val="60CC6149"/>
    <w:rsid w:val="60DC24AC"/>
    <w:rsid w:val="6100498B"/>
    <w:rsid w:val="61117A10"/>
    <w:rsid w:val="61134334"/>
    <w:rsid w:val="61173E77"/>
    <w:rsid w:val="6118649D"/>
    <w:rsid w:val="611E6BD0"/>
    <w:rsid w:val="61290D40"/>
    <w:rsid w:val="61382750"/>
    <w:rsid w:val="61433841"/>
    <w:rsid w:val="615656F6"/>
    <w:rsid w:val="615B3D88"/>
    <w:rsid w:val="616A5D0D"/>
    <w:rsid w:val="616F3822"/>
    <w:rsid w:val="61895306"/>
    <w:rsid w:val="6193060C"/>
    <w:rsid w:val="61943194"/>
    <w:rsid w:val="619A2C1B"/>
    <w:rsid w:val="61AC3F13"/>
    <w:rsid w:val="61B84E2F"/>
    <w:rsid w:val="61BF6E60"/>
    <w:rsid w:val="61CD4766"/>
    <w:rsid w:val="61D17AD0"/>
    <w:rsid w:val="61D9610B"/>
    <w:rsid w:val="61DA41C5"/>
    <w:rsid w:val="61DB6AF3"/>
    <w:rsid w:val="61E4108D"/>
    <w:rsid w:val="61EF27F4"/>
    <w:rsid w:val="61F53B0E"/>
    <w:rsid w:val="61FB503B"/>
    <w:rsid w:val="61FD2B90"/>
    <w:rsid w:val="62014E83"/>
    <w:rsid w:val="620C2A48"/>
    <w:rsid w:val="62182566"/>
    <w:rsid w:val="622D3D43"/>
    <w:rsid w:val="623238A7"/>
    <w:rsid w:val="62337165"/>
    <w:rsid w:val="624D14EA"/>
    <w:rsid w:val="625E75DF"/>
    <w:rsid w:val="626930A8"/>
    <w:rsid w:val="62703EB5"/>
    <w:rsid w:val="628627FF"/>
    <w:rsid w:val="62A45836"/>
    <w:rsid w:val="62A862E9"/>
    <w:rsid w:val="62B91389"/>
    <w:rsid w:val="62BB5F34"/>
    <w:rsid w:val="62D51E76"/>
    <w:rsid w:val="62DC7C80"/>
    <w:rsid w:val="62E261C0"/>
    <w:rsid w:val="62E75C0C"/>
    <w:rsid w:val="62E76AC0"/>
    <w:rsid w:val="62F141D8"/>
    <w:rsid w:val="62F83B80"/>
    <w:rsid w:val="630E4F46"/>
    <w:rsid w:val="632D7D89"/>
    <w:rsid w:val="63377A71"/>
    <w:rsid w:val="63696502"/>
    <w:rsid w:val="63723641"/>
    <w:rsid w:val="638810C6"/>
    <w:rsid w:val="639C1714"/>
    <w:rsid w:val="639E3B91"/>
    <w:rsid w:val="63CF3131"/>
    <w:rsid w:val="63D0417B"/>
    <w:rsid w:val="63D56E05"/>
    <w:rsid w:val="63DB3E66"/>
    <w:rsid w:val="63DD114B"/>
    <w:rsid w:val="63E2245E"/>
    <w:rsid w:val="63E905A8"/>
    <w:rsid w:val="63EC3A96"/>
    <w:rsid w:val="640A4928"/>
    <w:rsid w:val="64194552"/>
    <w:rsid w:val="642B42E8"/>
    <w:rsid w:val="643833B4"/>
    <w:rsid w:val="64565E60"/>
    <w:rsid w:val="645A26E2"/>
    <w:rsid w:val="645D22BE"/>
    <w:rsid w:val="645F1344"/>
    <w:rsid w:val="64694FD0"/>
    <w:rsid w:val="647C165F"/>
    <w:rsid w:val="64884582"/>
    <w:rsid w:val="649776E1"/>
    <w:rsid w:val="64B4498E"/>
    <w:rsid w:val="64BC2388"/>
    <w:rsid w:val="64CD6AAC"/>
    <w:rsid w:val="64DD667B"/>
    <w:rsid w:val="64EA57A8"/>
    <w:rsid w:val="64F05EBC"/>
    <w:rsid w:val="653C5439"/>
    <w:rsid w:val="653D1481"/>
    <w:rsid w:val="65622D71"/>
    <w:rsid w:val="657C7F14"/>
    <w:rsid w:val="65945AE3"/>
    <w:rsid w:val="65994FF0"/>
    <w:rsid w:val="65CD6D06"/>
    <w:rsid w:val="65D7700D"/>
    <w:rsid w:val="65E10CE6"/>
    <w:rsid w:val="66062BCE"/>
    <w:rsid w:val="66090E6C"/>
    <w:rsid w:val="662F76C3"/>
    <w:rsid w:val="6637440F"/>
    <w:rsid w:val="664959D9"/>
    <w:rsid w:val="664F4BD7"/>
    <w:rsid w:val="665971AE"/>
    <w:rsid w:val="665C7FC0"/>
    <w:rsid w:val="665E5F45"/>
    <w:rsid w:val="66670ACA"/>
    <w:rsid w:val="6668476B"/>
    <w:rsid w:val="668337D4"/>
    <w:rsid w:val="668A25D3"/>
    <w:rsid w:val="668E15B6"/>
    <w:rsid w:val="668E2C7D"/>
    <w:rsid w:val="66937B68"/>
    <w:rsid w:val="669572B2"/>
    <w:rsid w:val="66A62009"/>
    <w:rsid w:val="66B1667F"/>
    <w:rsid w:val="66B34F5E"/>
    <w:rsid w:val="66B75207"/>
    <w:rsid w:val="66CA60A6"/>
    <w:rsid w:val="66DA22A4"/>
    <w:rsid w:val="66DB5F50"/>
    <w:rsid w:val="66EC0441"/>
    <w:rsid w:val="66EC56A0"/>
    <w:rsid w:val="66EE5DE5"/>
    <w:rsid w:val="66F2366E"/>
    <w:rsid w:val="670245E3"/>
    <w:rsid w:val="67141918"/>
    <w:rsid w:val="67143274"/>
    <w:rsid w:val="6718624F"/>
    <w:rsid w:val="672213AA"/>
    <w:rsid w:val="67273E2E"/>
    <w:rsid w:val="672834D6"/>
    <w:rsid w:val="67286354"/>
    <w:rsid w:val="6731432D"/>
    <w:rsid w:val="67387482"/>
    <w:rsid w:val="67392772"/>
    <w:rsid w:val="67545637"/>
    <w:rsid w:val="675630C7"/>
    <w:rsid w:val="67703A64"/>
    <w:rsid w:val="67703CC3"/>
    <w:rsid w:val="67730A88"/>
    <w:rsid w:val="677763CA"/>
    <w:rsid w:val="677C1CA1"/>
    <w:rsid w:val="67901E9A"/>
    <w:rsid w:val="679B5D0C"/>
    <w:rsid w:val="67A53EB5"/>
    <w:rsid w:val="67B075B2"/>
    <w:rsid w:val="67C351B7"/>
    <w:rsid w:val="67EC458C"/>
    <w:rsid w:val="67FB3163"/>
    <w:rsid w:val="67FF6622"/>
    <w:rsid w:val="6808020F"/>
    <w:rsid w:val="680F3B68"/>
    <w:rsid w:val="681D6B9C"/>
    <w:rsid w:val="6827283E"/>
    <w:rsid w:val="6831649C"/>
    <w:rsid w:val="684D1E09"/>
    <w:rsid w:val="68522F12"/>
    <w:rsid w:val="68570280"/>
    <w:rsid w:val="6866297A"/>
    <w:rsid w:val="686B478F"/>
    <w:rsid w:val="686B55B5"/>
    <w:rsid w:val="68726539"/>
    <w:rsid w:val="687D4C22"/>
    <w:rsid w:val="68823ADD"/>
    <w:rsid w:val="6883497D"/>
    <w:rsid w:val="6884420E"/>
    <w:rsid w:val="68A20658"/>
    <w:rsid w:val="68ED24BA"/>
    <w:rsid w:val="69160D1E"/>
    <w:rsid w:val="69183A8C"/>
    <w:rsid w:val="69341ACA"/>
    <w:rsid w:val="6938576F"/>
    <w:rsid w:val="69464F6A"/>
    <w:rsid w:val="69695B8B"/>
    <w:rsid w:val="696B4F99"/>
    <w:rsid w:val="697523A2"/>
    <w:rsid w:val="69AA669E"/>
    <w:rsid w:val="69B27E74"/>
    <w:rsid w:val="69C15D74"/>
    <w:rsid w:val="69F25234"/>
    <w:rsid w:val="69FA6DB9"/>
    <w:rsid w:val="6A0A195E"/>
    <w:rsid w:val="6A133DF1"/>
    <w:rsid w:val="6A141CAF"/>
    <w:rsid w:val="6A184157"/>
    <w:rsid w:val="6A2B0E88"/>
    <w:rsid w:val="6A393007"/>
    <w:rsid w:val="6A405BD1"/>
    <w:rsid w:val="6A44669C"/>
    <w:rsid w:val="6A566763"/>
    <w:rsid w:val="6A8660B8"/>
    <w:rsid w:val="6A891627"/>
    <w:rsid w:val="6A947C6D"/>
    <w:rsid w:val="6A947DAA"/>
    <w:rsid w:val="6AA25218"/>
    <w:rsid w:val="6AA87784"/>
    <w:rsid w:val="6AB57DDA"/>
    <w:rsid w:val="6ABB5DCF"/>
    <w:rsid w:val="6AC80029"/>
    <w:rsid w:val="6ACB57D6"/>
    <w:rsid w:val="6ACE5F80"/>
    <w:rsid w:val="6ACF6048"/>
    <w:rsid w:val="6ADC2A4A"/>
    <w:rsid w:val="6AE96E07"/>
    <w:rsid w:val="6AF60B42"/>
    <w:rsid w:val="6B2E54D9"/>
    <w:rsid w:val="6B2F33CF"/>
    <w:rsid w:val="6B367BBA"/>
    <w:rsid w:val="6B4C5033"/>
    <w:rsid w:val="6B526928"/>
    <w:rsid w:val="6B6A7866"/>
    <w:rsid w:val="6B797E06"/>
    <w:rsid w:val="6B942EBF"/>
    <w:rsid w:val="6BBC68C6"/>
    <w:rsid w:val="6BC339E2"/>
    <w:rsid w:val="6BE05E2E"/>
    <w:rsid w:val="6C173825"/>
    <w:rsid w:val="6C1F5084"/>
    <w:rsid w:val="6C3D4ECE"/>
    <w:rsid w:val="6C5D60FF"/>
    <w:rsid w:val="6C601537"/>
    <w:rsid w:val="6C625436"/>
    <w:rsid w:val="6C6641A4"/>
    <w:rsid w:val="6C69071A"/>
    <w:rsid w:val="6C7F3EE4"/>
    <w:rsid w:val="6C9363D0"/>
    <w:rsid w:val="6CAA2320"/>
    <w:rsid w:val="6CB30029"/>
    <w:rsid w:val="6CB31CF9"/>
    <w:rsid w:val="6CBE2AA3"/>
    <w:rsid w:val="6CBF7748"/>
    <w:rsid w:val="6CC240A7"/>
    <w:rsid w:val="6CD110BB"/>
    <w:rsid w:val="6CDD3C1D"/>
    <w:rsid w:val="6CDF47DE"/>
    <w:rsid w:val="6CE40620"/>
    <w:rsid w:val="6CF270A2"/>
    <w:rsid w:val="6CFE617A"/>
    <w:rsid w:val="6CFE6FBF"/>
    <w:rsid w:val="6D124A14"/>
    <w:rsid w:val="6D234949"/>
    <w:rsid w:val="6D280928"/>
    <w:rsid w:val="6D2878F6"/>
    <w:rsid w:val="6D2A6B7E"/>
    <w:rsid w:val="6D2A7545"/>
    <w:rsid w:val="6D4025C3"/>
    <w:rsid w:val="6D451267"/>
    <w:rsid w:val="6D48711A"/>
    <w:rsid w:val="6D4B2F00"/>
    <w:rsid w:val="6D81375E"/>
    <w:rsid w:val="6DA66663"/>
    <w:rsid w:val="6DA67362"/>
    <w:rsid w:val="6DCE5FD4"/>
    <w:rsid w:val="6DD2412C"/>
    <w:rsid w:val="6DDB5181"/>
    <w:rsid w:val="6DE27AB0"/>
    <w:rsid w:val="6DE83229"/>
    <w:rsid w:val="6DE85E74"/>
    <w:rsid w:val="6DEC6988"/>
    <w:rsid w:val="6DEE393E"/>
    <w:rsid w:val="6DEF16AB"/>
    <w:rsid w:val="6DF668B7"/>
    <w:rsid w:val="6DFD5772"/>
    <w:rsid w:val="6E011D1F"/>
    <w:rsid w:val="6E0B290F"/>
    <w:rsid w:val="6E346F33"/>
    <w:rsid w:val="6E360D67"/>
    <w:rsid w:val="6E363B62"/>
    <w:rsid w:val="6E483504"/>
    <w:rsid w:val="6E492D9E"/>
    <w:rsid w:val="6E7238B3"/>
    <w:rsid w:val="6E9A2FB2"/>
    <w:rsid w:val="6EB92095"/>
    <w:rsid w:val="6EBB7A0C"/>
    <w:rsid w:val="6ECB251C"/>
    <w:rsid w:val="6ED709B3"/>
    <w:rsid w:val="6EDD4315"/>
    <w:rsid w:val="6EF02D7C"/>
    <w:rsid w:val="6F0046F9"/>
    <w:rsid w:val="6F046385"/>
    <w:rsid w:val="6F09564E"/>
    <w:rsid w:val="6F2326B3"/>
    <w:rsid w:val="6F2F2BA6"/>
    <w:rsid w:val="6F317110"/>
    <w:rsid w:val="6F36363F"/>
    <w:rsid w:val="6F386F51"/>
    <w:rsid w:val="6F4A373E"/>
    <w:rsid w:val="6F593FA7"/>
    <w:rsid w:val="6F5C170B"/>
    <w:rsid w:val="6F675210"/>
    <w:rsid w:val="6F6C7B61"/>
    <w:rsid w:val="6F7433D8"/>
    <w:rsid w:val="6F8F0439"/>
    <w:rsid w:val="6F984269"/>
    <w:rsid w:val="6F997B99"/>
    <w:rsid w:val="6F9B5702"/>
    <w:rsid w:val="6FA3263A"/>
    <w:rsid w:val="6FAF0360"/>
    <w:rsid w:val="6FB14329"/>
    <w:rsid w:val="6FE60A4B"/>
    <w:rsid w:val="6FED1530"/>
    <w:rsid w:val="70064226"/>
    <w:rsid w:val="700E2FED"/>
    <w:rsid w:val="70123D72"/>
    <w:rsid w:val="70174333"/>
    <w:rsid w:val="701A2E16"/>
    <w:rsid w:val="70362524"/>
    <w:rsid w:val="705D7644"/>
    <w:rsid w:val="7061710A"/>
    <w:rsid w:val="706B672E"/>
    <w:rsid w:val="706C15AD"/>
    <w:rsid w:val="70790ADB"/>
    <w:rsid w:val="708A0C44"/>
    <w:rsid w:val="70AE1944"/>
    <w:rsid w:val="70B7594B"/>
    <w:rsid w:val="70BC0CA6"/>
    <w:rsid w:val="70BF104C"/>
    <w:rsid w:val="70C05E9E"/>
    <w:rsid w:val="70C91AD8"/>
    <w:rsid w:val="70F84E0D"/>
    <w:rsid w:val="70FC32F5"/>
    <w:rsid w:val="70FE56FA"/>
    <w:rsid w:val="71006D9D"/>
    <w:rsid w:val="710C714D"/>
    <w:rsid w:val="712F763C"/>
    <w:rsid w:val="7165478F"/>
    <w:rsid w:val="716F4182"/>
    <w:rsid w:val="71753C21"/>
    <w:rsid w:val="71845154"/>
    <w:rsid w:val="718D5A3A"/>
    <w:rsid w:val="71A24506"/>
    <w:rsid w:val="71A27841"/>
    <w:rsid w:val="71C50B7E"/>
    <w:rsid w:val="71D54B92"/>
    <w:rsid w:val="71DC5629"/>
    <w:rsid w:val="721E5B5C"/>
    <w:rsid w:val="72211966"/>
    <w:rsid w:val="7225129D"/>
    <w:rsid w:val="722D7771"/>
    <w:rsid w:val="72351A8D"/>
    <w:rsid w:val="72444079"/>
    <w:rsid w:val="7244733F"/>
    <w:rsid w:val="72460FF9"/>
    <w:rsid w:val="72472807"/>
    <w:rsid w:val="724B2973"/>
    <w:rsid w:val="724D2B49"/>
    <w:rsid w:val="72503F62"/>
    <w:rsid w:val="72560E8A"/>
    <w:rsid w:val="72843BFE"/>
    <w:rsid w:val="72887F0E"/>
    <w:rsid w:val="728A086A"/>
    <w:rsid w:val="728B4F27"/>
    <w:rsid w:val="72A25BB2"/>
    <w:rsid w:val="72B858F0"/>
    <w:rsid w:val="72CF08AB"/>
    <w:rsid w:val="72E219D6"/>
    <w:rsid w:val="72E85004"/>
    <w:rsid w:val="72ED188B"/>
    <w:rsid w:val="73025B02"/>
    <w:rsid w:val="731035D0"/>
    <w:rsid w:val="73176504"/>
    <w:rsid w:val="73322E3C"/>
    <w:rsid w:val="733954A2"/>
    <w:rsid w:val="735B7A6B"/>
    <w:rsid w:val="736039DC"/>
    <w:rsid w:val="7361093C"/>
    <w:rsid w:val="73615CDF"/>
    <w:rsid w:val="73714FB3"/>
    <w:rsid w:val="737513EA"/>
    <w:rsid w:val="738D094C"/>
    <w:rsid w:val="738D3783"/>
    <w:rsid w:val="73B951FD"/>
    <w:rsid w:val="73C14AA8"/>
    <w:rsid w:val="73CA7790"/>
    <w:rsid w:val="73CF38A3"/>
    <w:rsid w:val="73D17FB2"/>
    <w:rsid w:val="73DC07F8"/>
    <w:rsid w:val="73DC76AB"/>
    <w:rsid w:val="73E4631C"/>
    <w:rsid w:val="73E530F6"/>
    <w:rsid w:val="73E9084B"/>
    <w:rsid w:val="73FA6590"/>
    <w:rsid w:val="74122163"/>
    <w:rsid w:val="741823C2"/>
    <w:rsid w:val="741C2A4D"/>
    <w:rsid w:val="742C0FD7"/>
    <w:rsid w:val="742E19E7"/>
    <w:rsid w:val="743018C4"/>
    <w:rsid w:val="74353375"/>
    <w:rsid w:val="743841D7"/>
    <w:rsid w:val="7439452D"/>
    <w:rsid w:val="743B17B9"/>
    <w:rsid w:val="7443096B"/>
    <w:rsid w:val="7461583C"/>
    <w:rsid w:val="74634B23"/>
    <w:rsid w:val="746F7E0C"/>
    <w:rsid w:val="74753C04"/>
    <w:rsid w:val="7486501D"/>
    <w:rsid w:val="74882B39"/>
    <w:rsid w:val="749361CF"/>
    <w:rsid w:val="74AE10B6"/>
    <w:rsid w:val="74C91CE6"/>
    <w:rsid w:val="74CF3F3D"/>
    <w:rsid w:val="74F36A26"/>
    <w:rsid w:val="75056D06"/>
    <w:rsid w:val="756A15CF"/>
    <w:rsid w:val="757033D4"/>
    <w:rsid w:val="75707C95"/>
    <w:rsid w:val="757C0F3D"/>
    <w:rsid w:val="75822E5B"/>
    <w:rsid w:val="75A50ECF"/>
    <w:rsid w:val="75A71AB1"/>
    <w:rsid w:val="75C915E4"/>
    <w:rsid w:val="75D23761"/>
    <w:rsid w:val="75D402D2"/>
    <w:rsid w:val="75D560D8"/>
    <w:rsid w:val="75F90C00"/>
    <w:rsid w:val="760022BA"/>
    <w:rsid w:val="76015F81"/>
    <w:rsid w:val="760662CC"/>
    <w:rsid w:val="761D5F07"/>
    <w:rsid w:val="761D6A8A"/>
    <w:rsid w:val="761F7E05"/>
    <w:rsid w:val="76236205"/>
    <w:rsid w:val="76267C47"/>
    <w:rsid w:val="764008E9"/>
    <w:rsid w:val="764C4D01"/>
    <w:rsid w:val="766B7E05"/>
    <w:rsid w:val="76A45A49"/>
    <w:rsid w:val="76DA428D"/>
    <w:rsid w:val="76DF141E"/>
    <w:rsid w:val="76F711E5"/>
    <w:rsid w:val="76F82521"/>
    <w:rsid w:val="76FC49EA"/>
    <w:rsid w:val="76FD24BC"/>
    <w:rsid w:val="7718277F"/>
    <w:rsid w:val="77187CCB"/>
    <w:rsid w:val="77193A79"/>
    <w:rsid w:val="77287863"/>
    <w:rsid w:val="772E5A42"/>
    <w:rsid w:val="77332F49"/>
    <w:rsid w:val="77366335"/>
    <w:rsid w:val="77372AA1"/>
    <w:rsid w:val="773C761A"/>
    <w:rsid w:val="774109CB"/>
    <w:rsid w:val="774860EE"/>
    <w:rsid w:val="77560AA3"/>
    <w:rsid w:val="77672CF0"/>
    <w:rsid w:val="77717899"/>
    <w:rsid w:val="77820A80"/>
    <w:rsid w:val="77875A06"/>
    <w:rsid w:val="77876D85"/>
    <w:rsid w:val="779004F7"/>
    <w:rsid w:val="77951FFF"/>
    <w:rsid w:val="779B5706"/>
    <w:rsid w:val="77A56D27"/>
    <w:rsid w:val="77AE0EB0"/>
    <w:rsid w:val="77AE7C17"/>
    <w:rsid w:val="77BA1FDA"/>
    <w:rsid w:val="77C169FE"/>
    <w:rsid w:val="77C76880"/>
    <w:rsid w:val="77CE0F72"/>
    <w:rsid w:val="77D021F9"/>
    <w:rsid w:val="77DF4403"/>
    <w:rsid w:val="77E00053"/>
    <w:rsid w:val="77EB26CC"/>
    <w:rsid w:val="77EC14E2"/>
    <w:rsid w:val="77EC6661"/>
    <w:rsid w:val="77F05CE3"/>
    <w:rsid w:val="77F94CA6"/>
    <w:rsid w:val="77FE537C"/>
    <w:rsid w:val="77FF35C6"/>
    <w:rsid w:val="78036EB2"/>
    <w:rsid w:val="78221FE7"/>
    <w:rsid w:val="782670A4"/>
    <w:rsid w:val="782F2778"/>
    <w:rsid w:val="78387F38"/>
    <w:rsid w:val="783B102E"/>
    <w:rsid w:val="78442448"/>
    <w:rsid w:val="784D3D5E"/>
    <w:rsid w:val="78643E03"/>
    <w:rsid w:val="78662BAD"/>
    <w:rsid w:val="787A67D3"/>
    <w:rsid w:val="78860AA6"/>
    <w:rsid w:val="78903F71"/>
    <w:rsid w:val="78907EFE"/>
    <w:rsid w:val="78962EB5"/>
    <w:rsid w:val="789E4219"/>
    <w:rsid w:val="78A50184"/>
    <w:rsid w:val="78BA5773"/>
    <w:rsid w:val="78C60D2F"/>
    <w:rsid w:val="78D17C78"/>
    <w:rsid w:val="78DC6E33"/>
    <w:rsid w:val="78E407BE"/>
    <w:rsid w:val="78E7716D"/>
    <w:rsid w:val="79015058"/>
    <w:rsid w:val="791056C4"/>
    <w:rsid w:val="792611DC"/>
    <w:rsid w:val="79353D40"/>
    <w:rsid w:val="79406B1D"/>
    <w:rsid w:val="7948066B"/>
    <w:rsid w:val="79505AC7"/>
    <w:rsid w:val="796E0FA3"/>
    <w:rsid w:val="797837F4"/>
    <w:rsid w:val="797D45C3"/>
    <w:rsid w:val="798E4632"/>
    <w:rsid w:val="798F1866"/>
    <w:rsid w:val="79987EDC"/>
    <w:rsid w:val="799F73E6"/>
    <w:rsid w:val="79A204CC"/>
    <w:rsid w:val="79A50C1F"/>
    <w:rsid w:val="79AA1CD6"/>
    <w:rsid w:val="79B019F2"/>
    <w:rsid w:val="79B179C8"/>
    <w:rsid w:val="79BE35D6"/>
    <w:rsid w:val="79C465EE"/>
    <w:rsid w:val="79C520C2"/>
    <w:rsid w:val="79ED7A87"/>
    <w:rsid w:val="79F0505F"/>
    <w:rsid w:val="79F2111D"/>
    <w:rsid w:val="79F353EE"/>
    <w:rsid w:val="79F35FB6"/>
    <w:rsid w:val="7A114B87"/>
    <w:rsid w:val="7A275664"/>
    <w:rsid w:val="7A2D3526"/>
    <w:rsid w:val="7A3755D6"/>
    <w:rsid w:val="7A382A97"/>
    <w:rsid w:val="7A397240"/>
    <w:rsid w:val="7A44225A"/>
    <w:rsid w:val="7A526D01"/>
    <w:rsid w:val="7A597349"/>
    <w:rsid w:val="7AB92B27"/>
    <w:rsid w:val="7AC41416"/>
    <w:rsid w:val="7ACD49FA"/>
    <w:rsid w:val="7AF31605"/>
    <w:rsid w:val="7AFC27B9"/>
    <w:rsid w:val="7B027BBD"/>
    <w:rsid w:val="7B0905AD"/>
    <w:rsid w:val="7B0B0544"/>
    <w:rsid w:val="7B367A78"/>
    <w:rsid w:val="7B3B6194"/>
    <w:rsid w:val="7B4475C6"/>
    <w:rsid w:val="7B476C32"/>
    <w:rsid w:val="7B492234"/>
    <w:rsid w:val="7B4F2677"/>
    <w:rsid w:val="7B5D0170"/>
    <w:rsid w:val="7B701BFB"/>
    <w:rsid w:val="7B7A116F"/>
    <w:rsid w:val="7B7B5E23"/>
    <w:rsid w:val="7B9D0BBB"/>
    <w:rsid w:val="7BA64F57"/>
    <w:rsid w:val="7BA84E82"/>
    <w:rsid w:val="7BDE03C2"/>
    <w:rsid w:val="7BF455E1"/>
    <w:rsid w:val="7C2F5320"/>
    <w:rsid w:val="7C322BA2"/>
    <w:rsid w:val="7C353935"/>
    <w:rsid w:val="7C3E2F5F"/>
    <w:rsid w:val="7C467E97"/>
    <w:rsid w:val="7C857D5E"/>
    <w:rsid w:val="7CA44962"/>
    <w:rsid w:val="7CAD12EA"/>
    <w:rsid w:val="7CB37D16"/>
    <w:rsid w:val="7CCA2BD5"/>
    <w:rsid w:val="7CD11AB8"/>
    <w:rsid w:val="7CDD3884"/>
    <w:rsid w:val="7D1255C6"/>
    <w:rsid w:val="7D1E4801"/>
    <w:rsid w:val="7D3E4B9F"/>
    <w:rsid w:val="7D460171"/>
    <w:rsid w:val="7D4C120C"/>
    <w:rsid w:val="7D4F2644"/>
    <w:rsid w:val="7D544DA3"/>
    <w:rsid w:val="7D6E1561"/>
    <w:rsid w:val="7D74058D"/>
    <w:rsid w:val="7D7C7E25"/>
    <w:rsid w:val="7D7D0F64"/>
    <w:rsid w:val="7D802A99"/>
    <w:rsid w:val="7D926951"/>
    <w:rsid w:val="7DA503DD"/>
    <w:rsid w:val="7DB259C7"/>
    <w:rsid w:val="7DBC1BE9"/>
    <w:rsid w:val="7DCC3AC9"/>
    <w:rsid w:val="7DD74D0C"/>
    <w:rsid w:val="7DE255CB"/>
    <w:rsid w:val="7DE93340"/>
    <w:rsid w:val="7DF16178"/>
    <w:rsid w:val="7DFC372F"/>
    <w:rsid w:val="7E0A7069"/>
    <w:rsid w:val="7E102AE5"/>
    <w:rsid w:val="7E1927AA"/>
    <w:rsid w:val="7E1E7FD3"/>
    <w:rsid w:val="7E293752"/>
    <w:rsid w:val="7E315D16"/>
    <w:rsid w:val="7E316015"/>
    <w:rsid w:val="7E3865CE"/>
    <w:rsid w:val="7E4D6753"/>
    <w:rsid w:val="7E515EFD"/>
    <w:rsid w:val="7E5D39F5"/>
    <w:rsid w:val="7E6A2B65"/>
    <w:rsid w:val="7E6A5BF4"/>
    <w:rsid w:val="7E6D3B1E"/>
    <w:rsid w:val="7E7E6C13"/>
    <w:rsid w:val="7E8E08F6"/>
    <w:rsid w:val="7EB6259E"/>
    <w:rsid w:val="7EBF3CF2"/>
    <w:rsid w:val="7EC849EB"/>
    <w:rsid w:val="7ECE677F"/>
    <w:rsid w:val="7EE1289A"/>
    <w:rsid w:val="7EE94B79"/>
    <w:rsid w:val="7EEC290F"/>
    <w:rsid w:val="7EF618EA"/>
    <w:rsid w:val="7F0C681C"/>
    <w:rsid w:val="7F197193"/>
    <w:rsid w:val="7F1D6597"/>
    <w:rsid w:val="7F28292D"/>
    <w:rsid w:val="7F3721C2"/>
    <w:rsid w:val="7F387ED6"/>
    <w:rsid w:val="7F3A3025"/>
    <w:rsid w:val="7F7B18F5"/>
    <w:rsid w:val="7F7B5067"/>
    <w:rsid w:val="7F84097E"/>
    <w:rsid w:val="7F8625B9"/>
    <w:rsid w:val="7F875CC5"/>
    <w:rsid w:val="7FA3143E"/>
    <w:rsid w:val="7FA865DB"/>
    <w:rsid w:val="7FA87879"/>
    <w:rsid w:val="7FB74192"/>
    <w:rsid w:val="7FCA5465"/>
    <w:rsid w:val="7FE27D70"/>
    <w:rsid w:val="7FE55F37"/>
    <w:rsid w:val="7FEB364E"/>
    <w:rsid w:val="7FF35AFA"/>
    <w:rsid w:val="7FF7146D"/>
    <w:rsid w:val="7FFB04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49"/>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50"/>
    <w:qFormat/>
    <w:uiPriority w:val="0"/>
    <w:pPr>
      <w:keepNext/>
      <w:outlineLvl w:val="3"/>
    </w:pPr>
    <w:rPr>
      <w:sz w:val="28"/>
      <w:szCs w:val="20"/>
    </w:rPr>
  </w:style>
  <w:style w:type="paragraph" w:styleId="7">
    <w:name w:val="heading 5"/>
    <w:basedOn w:val="1"/>
    <w:next w:val="1"/>
    <w:link w:val="51"/>
    <w:qFormat/>
    <w:uiPriority w:val="0"/>
    <w:pPr>
      <w:keepNext/>
      <w:keepLines/>
      <w:spacing w:before="280" w:after="290" w:line="376" w:lineRule="auto"/>
      <w:outlineLvl w:val="4"/>
    </w:pPr>
    <w:rPr>
      <w:b/>
      <w:bCs/>
      <w:sz w:val="28"/>
      <w:szCs w:val="28"/>
    </w:rPr>
  </w:style>
  <w:style w:type="paragraph" w:styleId="8">
    <w:name w:val="heading 6"/>
    <w:basedOn w:val="1"/>
    <w:next w:val="1"/>
    <w:link w:val="52"/>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3"/>
    <w:qFormat/>
    <w:uiPriority w:val="0"/>
    <w:pPr>
      <w:keepNext/>
      <w:keepLines/>
      <w:spacing w:before="240" w:after="64" w:line="320" w:lineRule="auto"/>
      <w:outlineLvl w:val="6"/>
    </w:pPr>
    <w:rPr>
      <w:b/>
      <w:bCs/>
      <w:sz w:val="24"/>
    </w:rPr>
  </w:style>
  <w:style w:type="paragraph" w:styleId="10">
    <w:name w:val="heading 8"/>
    <w:basedOn w:val="1"/>
    <w:next w:val="1"/>
    <w:link w:val="54"/>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5"/>
    <w:qFormat/>
    <w:uiPriority w:val="0"/>
    <w:pPr>
      <w:keepNext/>
      <w:keepLines/>
      <w:spacing w:before="240" w:after="64" w:line="320" w:lineRule="auto"/>
      <w:outlineLvl w:val="8"/>
    </w:pPr>
    <w:rPr>
      <w:rFonts w:ascii="Arial" w:hAnsi="Arial" w:eastAsia="黑体"/>
      <w:szCs w:val="21"/>
    </w:rPr>
  </w:style>
  <w:style w:type="character" w:default="1" w:styleId="38">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60"/>
    <w:semiHidden/>
    <w:qFormat/>
    <w:uiPriority w:val="0"/>
    <w:rPr>
      <w:rFonts w:ascii="宋体"/>
      <w:sz w:val="18"/>
      <w:szCs w:val="18"/>
    </w:rPr>
  </w:style>
  <w:style w:type="paragraph" w:styleId="14">
    <w:name w:val="annotation text"/>
    <w:basedOn w:val="1"/>
    <w:link w:val="58"/>
    <w:unhideWhenUsed/>
    <w:qFormat/>
    <w:uiPriority w:val="99"/>
    <w:pPr>
      <w:jc w:val="left"/>
    </w:pPr>
  </w:style>
  <w:style w:type="paragraph" w:styleId="15">
    <w:name w:val="Body Text"/>
    <w:basedOn w:val="1"/>
    <w:link w:val="61"/>
    <w:qFormat/>
    <w:uiPriority w:val="0"/>
    <w:rPr>
      <w:sz w:val="28"/>
      <w:szCs w:val="20"/>
    </w:rPr>
  </w:style>
  <w:style w:type="paragraph" w:styleId="16">
    <w:name w:val="Body Text Indent"/>
    <w:basedOn w:val="1"/>
    <w:link w:val="6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7">
    <w:name w:val="List 2"/>
    <w:basedOn w:val="1"/>
    <w:qFormat/>
    <w:uiPriority w:val="0"/>
    <w:pPr>
      <w:ind w:left="100" w:leftChars="200" w:hanging="200" w:hangingChars="200"/>
    </w:pPr>
  </w:style>
  <w:style w:type="paragraph" w:styleId="18">
    <w:name w:val="toc 5"/>
    <w:basedOn w:val="1"/>
    <w:next w:val="1"/>
    <w:unhideWhenUsed/>
    <w:qFormat/>
    <w:uiPriority w:val="39"/>
    <w:pPr>
      <w:ind w:left="1680" w:leftChars="800"/>
    </w:pPr>
    <w:rPr>
      <w:rFonts w:ascii="Calibri" w:hAnsi="Calibri"/>
      <w:szCs w:val="22"/>
    </w:rPr>
  </w:style>
  <w:style w:type="paragraph" w:styleId="19">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0">
    <w:name w:val="Plain Text"/>
    <w:basedOn w:val="1"/>
    <w:link w:val="63"/>
    <w:qFormat/>
    <w:uiPriority w:val="0"/>
    <w:rPr>
      <w:rFonts w:ascii="宋体" w:hAnsi="Courier New"/>
      <w:szCs w:val="20"/>
    </w:rPr>
  </w:style>
  <w:style w:type="paragraph" w:styleId="21">
    <w:name w:val="toc 8"/>
    <w:basedOn w:val="1"/>
    <w:next w:val="1"/>
    <w:unhideWhenUsed/>
    <w:qFormat/>
    <w:uiPriority w:val="39"/>
    <w:pPr>
      <w:ind w:left="2940" w:leftChars="1400"/>
    </w:pPr>
    <w:rPr>
      <w:rFonts w:ascii="Calibri" w:hAnsi="Calibri"/>
      <w:szCs w:val="22"/>
    </w:rPr>
  </w:style>
  <w:style w:type="paragraph" w:styleId="22">
    <w:name w:val="Date"/>
    <w:basedOn w:val="1"/>
    <w:next w:val="1"/>
    <w:link w:val="64"/>
    <w:qFormat/>
    <w:uiPriority w:val="0"/>
    <w:pPr>
      <w:ind w:left="100" w:leftChars="2500"/>
    </w:pPr>
    <w:rPr>
      <w:szCs w:val="20"/>
    </w:rPr>
  </w:style>
  <w:style w:type="paragraph" w:styleId="23">
    <w:name w:val="Body Text Indent 2"/>
    <w:basedOn w:val="1"/>
    <w:link w:val="65"/>
    <w:qFormat/>
    <w:uiPriority w:val="0"/>
    <w:pPr>
      <w:spacing w:line="480" w:lineRule="auto"/>
      <w:ind w:firstLine="480" w:firstLineChars="200"/>
    </w:pPr>
    <w:rPr>
      <w:rFonts w:ascii="仿宋_GB2312" w:hAnsi="宋体" w:eastAsia="仿宋_GB2312"/>
      <w:sz w:val="24"/>
    </w:rPr>
  </w:style>
  <w:style w:type="paragraph" w:styleId="24">
    <w:name w:val="Balloon Text"/>
    <w:basedOn w:val="1"/>
    <w:link w:val="46"/>
    <w:unhideWhenUsed/>
    <w:qFormat/>
    <w:uiPriority w:val="0"/>
    <w:rPr>
      <w:sz w:val="18"/>
      <w:szCs w:val="18"/>
    </w:rPr>
  </w:style>
  <w:style w:type="paragraph" w:styleId="25">
    <w:name w:val="footer"/>
    <w:basedOn w:val="1"/>
    <w:link w:val="57"/>
    <w:unhideWhenUsed/>
    <w:qFormat/>
    <w:uiPriority w:val="0"/>
    <w:pPr>
      <w:tabs>
        <w:tab w:val="center" w:pos="4153"/>
        <w:tab w:val="right" w:pos="8306"/>
      </w:tabs>
      <w:snapToGrid w:val="0"/>
      <w:jc w:val="left"/>
    </w:pPr>
    <w:rPr>
      <w:sz w:val="18"/>
      <w:szCs w:val="18"/>
    </w:rPr>
  </w:style>
  <w:style w:type="paragraph" w:styleId="26">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8">
    <w:name w:val="toc 4"/>
    <w:basedOn w:val="1"/>
    <w:next w:val="1"/>
    <w:unhideWhenUsed/>
    <w:qFormat/>
    <w:uiPriority w:val="39"/>
    <w:pPr>
      <w:ind w:left="1260" w:leftChars="600"/>
    </w:pPr>
    <w:rPr>
      <w:rFonts w:ascii="Calibri" w:hAnsi="Calibri"/>
      <w:szCs w:val="22"/>
    </w:rPr>
  </w:style>
  <w:style w:type="paragraph" w:styleId="29">
    <w:name w:val="Subtitle"/>
    <w:basedOn w:val="1"/>
    <w:next w:val="1"/>
    <w:link w:val="66"/>
    <w:qFormat/>
    <w:uiPriority w:val="0"/>
    <w:pPr>
      <w:spacing w:before="240" w:after="60" w:line="312" w:lineRule="auto"/>
      <w:jc w:val="center"/>
      <w:outlineLvl w:val="1"/>
    </w:pPr>
    <w:rPr>
      <w:rFonts w:ascii="Cambria" w:hAnsi="Cambria" w:cs="黑体"/>
      <w:b/>
      <w:bCs/>
      <w:kern w:val="28"/>
      <w:sz w:val="32"/>
      <w:szCs w:val="32"/>
    </w:rPr>
  </w:style>
  <w:style w:type="paragraph" w:styleId="30">
    <w:name w:val="toc 6"/>
    <w:basedOn w:val="1"/>
    <w:next w:val="1"/>
    <w:unhideWhenUsed/>
    <w:qFormat/>
    <w:uiPriority w:val="39"/>
    <w:pPr>
      <w:ind w:left="2100" w:leftChars="1000"/>
    </w:pPr>
    <w:rPr>
      <w:rFonts w:ascii="Calibri" w:hAnsi="Calibri"/>
      <w:szCs w:val="22"/>
    </w:rPr>
  </w:style>
  <w:style w:type="paragraph" w:styleId="31">
    <w:name w:val="Body Text Indent 3"/>
    <w:basedOn w:val="1"/>
    <w:link w:val="67"/>
    <w:qFormat/>
    <w:uiPriority w:val="0"/>
    <w:pPr>
      <w:spacing w:after="120" w:line="360" w:lineRule="atLeast"/>
      <w:ind w:firstLine="720" w:firstLineChars="300"/>
    </w:pPr>
    <w:rPr>
      <w:sz w:val="24"/>
      <w:szCs w:val="20"/>
    </w:rPr>
  </w:style>
  <w:style w:type="paragraph" w:styleId="32">
    <w:name w:val="toc 2"/>
    <w:basedOn w:val="1"/>
    <w:next w:val="1"/>
    <w:qFormat/>
    <w:uiPriority w:val="39"/>
    <w:pPr>
      <w:tabs>
        <w:tab w:val="left" w:pos="567"/>
        <w:tab w:val="right" w:leader="dot" w:pos="8505"/>
        <w:tab w:val="right" w:leader="dot" w:pos="9628"/>
      </w:tabs>
      <w:spacing w:line="440" w:lineRule="exact"/>
    </w:pPr>
  </w:style>
  <w:style w:type="paragraph" w:styleId="33">
    <w:name w:val="toc 9"/>
    <w:basedOn w:val="1"/>
    <w:next w:val="1"/>
    <w:unhideWhenUsed/>
    <w:qFormat/>
    <w:uiPriority w:val="39"/>
    <w:pPr>
      <w:ind w:left="3360" w:leftChars="1600"/>
    </w:pPr>
    <w:rPr>
      <w:rFonts w:ascii="Calibri" w:hAnsi="Calibri"/>
      <w:szCs w:val="22"/>
    </w:rPr>
  </w:style>
  <w:style w:type="paragraph" w:styleId="34">
    <w:name w:val="Title"/>
    <w:basedOn w:val="1"/>
    <w:next w:val="1"/>
    <w:link w:val="68"/>
    <w:qFormat/>
    <w:uiPriority w:val="0"/>
    <w:pPr>
      <w:spacing w:before="240" w:after="60"/>
      <w:jc w:val="center"/>
      <w:outlineLvl w:val="0"/>
    </w:pPr>
    <w:rPr>
      <w:rFonts w:ascii="Cambria" w:hAnsi="Cambria"/>
      <w:b/>
      <w:bCs/>
      <w:sz w:val="32"/>
      <w:szCs w:val="32"/>
    </w:rPr>
  </w:style>
  <w:style w:type="paragraph" w:styleId="35">
    <w:name w:val="annotation subject"/>
    <w:basedOn w:val="14"/>
    <w:next w:val="14"/>
    <w:link w:val="59"/>
    <w:semiHidden/>
    <w:qFormat/>
    <w:uiPriority w:val="0"/>
    <w:rPr>
      <w:b/>
      <w:bCs/>
      <w:szCs w:val="20"/>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9">
    <w:name w:val="page number"/>
    <w:basedOn w:val="38"/>
    <w:qFormat/>
    <w:uiPriority w:val="0"/>
  </w:style>
  <w:style w:type="character" w:styleId="40">
    <w:name w:val="FollowedHyperlink"/>
    <w:qFormat/>
    <w:uiPriority w:val="99"/>
    <w:rPr>
      <w:color w:val="800080"/>
      <w:u w:val="single"/>
    </w:rPr>
  </w:style>
  <w:style w:type="character" w:styleId="41">
    <w:name w:val="Hyperlink"/>
    <w:qFormat/>
    <w:uiPriority w:val="99"/>
    <w:rPr>
      <w:color w:val="0000FF"/>
      <w:u w:val="single"/>
    </w:rPr>
  </w:style>
  <w:style w:type="character" w:styleId="42">
    <w:name w:val="annotation reference"/>
    <w:qFormat/>
    <w:uiPriority w:val="99"/>
    <w:rPr>
      <w:sz w:val="21"/>
      <w:szCs w:val="21"/>
    </w:rPr>
  </w:style>
  <w:style w:type="paragraph" w:customStyle="1" w:styleId="43">
    <w:name w:val="bt1bt1"/>
    <w:basedOn w:val="2"/>
    <w:qFormat/>
    <w:uiPriority w:val="0"/>
    <w:pPr>
      <w:spacing w:line="240" w:lineRule="auto"/>
      <w:jc w:val="center"/>
    </w:pPr>
    <w:rPr>
      <w:rFonts w:ascii="黑体" w:eastAsia="黑体"/>
      <w:b w:val="0"/>
      <w:sz w:val="36"/>
      <w:szCs w:val="36"/>
    </w:rPr>
  </w:style>
  <w:style w:type="paragraph" w:customStyle="1" w:styleId="44">
    <w:name w:val="列出段落1"/>
    <w:basedOn w:val="1"/>
    <w:link w:val="84"/>
    <w:unhideWhenUsed/>
    <w:qFormat/>
    <w:uiPriority w:val="34"/>
    <w:pPr>
      <w:ind w:firstLine="420" w:firstLineChars="200"/>
    </w:pPr>
  </w:style>
  <w:style w:type="character" w:customStyle="1" w:styleId="45">
    <w:name w:val="标题 1 Char"/>
    <w:basedOn w:val="38"/>
    <w:link w:val="2"/>
    <w:qFormat/>
    <w:uiPriority w:val="0"/>
    <w:rPr>
      <w:rFonts w:ascii="Times New Roman" w:hAnsi="Times New Roman" w:eastAsia="宋体" w:cs="Times New Roman"/>
      <w:b/>
      <w:bCs/>
      <w:kern w:val="44"/>
      <w:sz w:val="44"/>
      <w:szCs w:val="44"/>
    </w:rPr>
  </w:style>
  <w:style w:type="character" w:customStyle="1" w:styleId="46">
    <w:name w:val="批注框文本 Char"/>
    <w:basedOn w:val="38"/>
    <w:link w:val="24"/>
    <w:semiHidden/>
    <w:qFormat/>
    <w:uiPriority w:val="0"/>
    <w:rPr>
      <w:rFonts w:ascii="Times New Roman" w:hAnsi="Times New Roman" w:eastAsia="宋体" w:cs="Times New Roman"/>
      <w:sz w:val="18"/>
      <w:szCs w:val="18"/>
    </w:rPr>
  </w:style>
  <w:style w:type="paragraph" w:customStyle="1" w:styleId="4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2 Char"/>
    <w:basedOn w:val="38"/>
    <w:link w:val="3"/>
    <w:qFormat/>
    <w:uiPriority w:val="9"/>
    <w:rPr>
      <w:rFonts w:ascii="Arial" w:hAnsi="Arial" w:eastAsia="黑体" w:cs="Times New Roman"/>
      <w:b/>
      <w:bCs/>
      <w:sz w:val="32"/>
      <w:szCs w:val="32"/>
    </w:rPr>
  </w:style>
  <w:style w:type="character" w:customStyle="1" w:styleId="49">
    <w:name w:val="标题 3 Char"/>
    <w:basedOn w:val="38"/>
    <w:link w:val="4"/>
    <w:qFormat/>
    <w:uiPriority w:val="0"/>
    <w:rPr>
      <w:rFonts w:ascii="黑体" w:hAnsi="Times New Roman" w:eastAsia="黑体" w:cs="Times New Roman"/>
      <w:kern w:val="0"/>
      <w:sz w:val="28"/>
      <w:szCs w:val="20"/>
    </w:rPr>
  </w:style>
  <w:style w:type="character" w:customStyle="1" w:styleId="50">
    <w:name w:val="标题 4 Char"/>
    <w:basedOn w:val="38"/>
    <w:link w:val="6"/>
    <w:qFormat/>
    <w:uiPriority w:val="0"/>
    <w:rPr>
      <w:rFonts w:ascii="Times New Roman" w:hAnsi="Times New Roman" w:eastAsia="宋体" w:cs="Times New Roman"/>
      <w:sz w:val="28"/>
      <w:szCs w:val="20"/>
    </w:rPr>
  </w:style>
  <w:style w:type="character" w:customStyle="1" w:styleId="51">
    <w:name w:val="标题 5 Char"/>
    <w:basedOn w:val="38"/>
    <w:link w:val="7"/>
    <w:qFormat/>
    <w:uiPriority w:val="0"/>
    <w:rPr>
      <w:rFonts w:ascii="Times New Roman" w:hAnsi="Times New Roman" w:eastAsia="宋体" w:cs="Times New Roman"/>
      <w:b/>
      <w:bCs/>
      <w:sz w:val="28"/>
      <w:szCs w:val="28"/>
    </w:rPr>
  </w:style>
  <w:style w:type="character" w:customStyle="1" w:styleId="52">
    <w:name w:val="标题 6 Char"/>
    <w:basedOn w:val="38"/>
    <w:link w:val="8"/>
    <w:qFormat/>
    <w:uiPriority w:val="0"/>
    <w:rPr>
      <w:rFonts w:ascii="Arial" w:hAnsi="Arial" w:eastAsia="黑体" w:cs="Times New Roman"/>
      <w:b/>
      <w:bCs/>
      <w:sz w:val="24"/>
      <w:szCs w:val="24"/>
    </w:rPr>
  </w:style>
  <w:style w:type="character" w:customStyle="1" w:styleId="53">
    <w:name w:val="标题 7 Char"/>
    <w:basedOn w:val="38"/>
    <w:link w:val="9"/>
    <w:qFormat/>
    <w:uiPriority w:val="0"/>
    <w:rPr>
      <w:rFonts w:ascii="Times New Roman" w:hAnsi="Times New Roman" w:eastAsia="宋体" w:cs="Times New Roman"/>
      <w:b/>
      <w:bCs/>
      <w:sz w:val="24"/>
      <w:szCs w:val="24"/>
    </w:rPr>
  </w:style>
  <w:style w:type="character" w:customStyle="1" w:styleId="54">
    <w:name w:val="标题 8 Char"/>
    <w:basedOn w:val="38"/>
    <w:link w:val="10"/>
    <w:qFormat/>
    <w:uiPriority w:val="0"/>
    <w:rPr>
      <w:rFonts w:ascii="Arial" w:hAnsi="Arial" w:eastAsia="黑体" w:cs="Times New Roman"/>
      <w:sz w:val="24"/>
      <w:szCs w:val="24"/>
    </w:rPr>
  </w:style>
  <w:style w:type="character" w:customStyle="1" w:styleId="55">
    <w:name w:val="标题 9 Char"/>
    <w:basedOn w:val="38"/>
    <w:link w:val="11"/>
    <w:qFormat/>
    <w:uiPriority w:val="0"/>
    <w:rPr>
      <w:rFonts w:ascii="Arial" w:hAnsi="Arial" w:eastAsia="黑体" w:cs="Times New Roman"/>
      <w:szCs w:val="21"/>
    </w:rPr>
  </w:style>
  <w:style w:type="character" w:customStyle="1" w:styleId="56">
    <w:name w:val="页眉 Char"/>
    <w:basedOn w:val="38"/>
    <w:link w:val="26"/>
    <w:qFormat/>
    <w:uiPriority w:val="99"/>
    <w:rPr>
      <w:rFonts w:ascii="Times New Roman" w:hAnsi="Times New Roman" w:eastAsia="宋体" w:cs="Times New Roman"/>
      <w:sz w:val="18"/>
      <w:szCs w:val="18"/>
    </w:rPr>
  </w:style>
  <w:style w:type="character" w:customStyle="1" w:styleId="57">
    <w:name w:val="页脚 Char"/>
    <w:basedOn w:val="38"/>
    <w:link w:val="25"/>
    <w:qFormat/>
    <w:uiPriority w:val="99"/>
    <w:rPr>
      <w:rFonts w:ascii="Times New Roman" w:hAnsi="Times New Roman" w:eastAsia="宋体" w:cs="Times New Roman"/>
      <w:sz w:val="18"/>
      <w:szCs w:val="18"/>
    </w:rPr>
  </w:style>
  <w:style w:type="character" w:customStyle="1" w:styleId="58">
    <w:name w:val="批注文字 Char2"/>
    <w:basedOn w:val="38"/>
    <w:link w:val="14"/>
    <w:qFormat/>
    <w:uiPriority w:val="99"/>
    <w:rPr>
      <w:rFonts w:ascii="Times New Roman" w:hAnsi="Times New Roman" w:eastAsia="宋体" w:cs="Times New Roman"/>
      <w:szCs w:val="24"/>
    </w:rPr>
  </w:style>
  <w:style w:type="character" w:customStyle="1" w:styleId="59">
    <w:name w:val="批注主题 Char"/>
    <w:basedOn w:val="58"/>
    <w:link w:val="35"/>
    <w:semiHidden/>
    <w:qFormat/>
    <w:uiPriority w:val="0"/>
    <w:rPr>
      <w:rFonts w:ascii="Times New Roman" w:hAnsi="Times New Roman" w:eastAsia="宋体" w:cs="Times New Roman"/>
      <w:b/>
      <w:bCs/>
      <w:szCs w:val="20"/>
    </w:rPr>
  </w:style>
  <w:style w:type="character" w:customStyle="1" w:styleId="60">
    <w:name w:val="文档结构图 Char"/>
    <w:basedOn w:val="38"/>
    <w:link w:val="13"/>
    <w:semiHidden/>
    <w:qFormat/>
    <w:uiPriority w:val="0"/>
    <w:rPr>
      <w:rFonts w:ascii="宋体" w:hAnsi="Times New Roman" w:eastAsia="宋体" w:cs="Times New Roman"/>
      <w:sz w:val="18"/>
      <w:szCs w:val="18"/>
    </w:rPr>
  </w:style>
  <w:style w:type="character" w:customStyle="1" w:styleId="61">
    <w:name w:val="正文文本 Char"/>
    <w:basedOn w:val="38"/>
    <w:link w:val="15"/>
    <w:qFormat/>
    <w:uiPriority w:val="99"/>
    <w:rPr>
      <w:rFonts w:ascii="Times New Roman" w:hAnsi="Times New Roman" w:eastAsia="宋体" w:cs="Times New Roman"/>
      <w:sz w:val="28"/>
      <w:szCs w:val="20"/>
    </w:rPr>
  </w:style>
  <w:style w:type="character" w:customStyle="1" w:styleId="62">
    <w:name w:val="正文文本缩进 Char"/>
    <w:basedOn w:val="38"/>
    <w:link w:val="16"/>
    <w:qFormat/>
    <w:uiPriority w:val="0"/>
    <w:rPr>
      <w:rFonts w:ascii="楷体_GB2312" w:hAnsi="Times New Roman" w:eastAsia="楷体_GB2312" w:cs="Times New Roman"/>
      <w:kern w:val="0"/>
      <w:sz w:val="28"/>
      <w:szCs w:val="20"/>
    </w:rPr>
  </w:style>
  <w:style w:type="character" w:customStyle="1" w:styleId="63">
    <w:name w:val="纯文本 Char"/>
    <w:basedOn w:val="38"/>
    <w:link w:val="20"/>
    <w:qFormat/>
    <w:uiPriority w:val="0"/>
    <w:rPr>
      <w:rFonts w:ascii="宋体" w:hAnsi="Courier New" w:eastAsia="宋体" w:cs="Times New Roman"/>
      <w:szCs w:val="20"/>
    </w:rPr>
  </w:style>
  <w:style w:type="character" w:customStyle="1" w:styleId="64">
    <w:name w:val="日期 Char"/>
    <w:basedOn w:val="38"/>
    <w:link w:val="22"/>
    <w:qFormat/>
    <w:uiPriority w:val="0"/>
    <w:rPr>
      <w:rFonts w:ascii="Times New Roman" w:hAnsi="Times New Roman" w:eastAsia="宋体" w:cs="Times New Roman"/>
      <w:szCs w:val="20"/>
    </w:rPr>
  </w:style>
  <w:style w:type="character" w:customStyle="1" w:styleId="65">
    <w:name w:val="正文文本缩进 2 Char"/>
    <w:basedOn w:val="38"/>
    <w:link w:val="23"/>
    <w:qFormat/>
    <w:uiPriority w:val="0"/>
    <w:rPr>
      <w:rFonts w:ascii="仿宋_GB2312" w:hAnsi="宋体" w:eastAsia="仿宋_GB2312" w:cs="Times New Roman"/>
      <w:sz w:val="24"/>
      <w:szCs w:val="24"/>
    </w:rPr>
  </w:style>
  <w:style w:type="character" w:customStyle="1" w:styleId="66">
    <w:name w:val="副标题 Char"/>
    <w:basedOn w:val="38"/>
    <w:link w:val="29"/>
    <w:qFormat/>
    <w:uiPriority w:val="0"/>
    <w:rPr>
      <w:rFonts w:ascii="Cambria" w:hAnsi="Cambria" w:eastAsia="宋体" w:cs="黑体"/>
      <w:b/>
      <w:bCs/>
      <w:kern w:val="28"/>
      <w:sz w:val="32"/>
      <w:szCs w:val="32"/>
    </w:rPr>
  </w:style>
  <w:style w:type="character" w:customStyle="1" w:styleId="67">
    <w:name w:val="正文文本缩进 3 Char"/>
    <w:basedOn w:val="38"/>
    <w:link w:val="31"/>
    <w:qFormat/>
    <w:uiPriority w:val="0"/>
    <w:rPr>
      <w:rFonts w:ascii="Times New Roman" w:hAnsi="Times New Roman" w:eastAsia="宋体" w:cs="Times New Roman"/>
      <w:sz w:val="24"/>
      <w:szCs w:val="20"/>
    </w:rPr>
  </w:style>
  <w:style w:type="character" w:customStyle="1" w:styleId="68">
    <w:name w:val="标题 Char"/>
    <w:basedOn w:val="38"/>
    <w:link w:val="34"/>
    <w:qFormat/>
    <w:uiPriority w:val="0"/>
    <w:rPr>
      <w:rFonts w:ascii="Cambria" w:hAnsi="Cambria" w:eastAsia="宋体" w:cs="Times New Roman"/>
      <w:b/>
      <w:bCs/>
      <w:sz w:val="32"/>
      <w:szCs w:val="32"/>
    </w:rPr>
  </w:style>
  <w:style w:type="paragraph" w:customStyle="1" w:styleId="69">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0">
    <w:name w:val="_Style 36"/>
    <w:basedOn w:val="1"/>
    <w:qFormat/>
    <w:uiPriority w:val="34"/>
    <w:pPr>
      <w:ind w:firstLine="420" w:firstLineChars="200"/>
    </w:pPr>
    <w:rPr>
      <w:szCs w:val="20"/>
    </w:rPr>
  </w:style>
  <w:style w:type="paragraph" w:customStyle="1" w:styleId="71">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4">
    <w:name w:val="新定义正文"/>
    <w:basedOn w:val="1"/>
    <w:qFormat/>
    <w:uiPriority w:val="0"/>
    <w:pPr>
      <w:widowControl/>
    </w:pPr>
    <w:rPr>
      <w:color w:val="000000"/>
      <w:szCs w:val="21"/>
    </w:rPr>
  </w:style>
  <w:style w:type="paragraph" w:customStyle="1" w:styleId="75">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76">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77">
    <w:name w:val="列出段落11"/>
    <w:basedOn w:val="1"/>
    <w:link w:val="86"/>
    <w:qFormat/>
    <w:uiPriority w:val="99"/>
    <w:pPr>
      <w:ind w:firstLine="420" w:firstLineChars="200"/>
    </w:pPr>
    <w:rPr>
      <w:szCs w:val="20"/>
    </w:rPr>
  </w:style>
  <w:style w:type="paragraph" w:customStyle="1" w:styleId="7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79">
    <w:name w:val="Char Char1"/>
    <w:qFormat/>
    <w:uiPriority w:val="0"/>
    <w:rPr>
      <w:rFonts w:ascii="楷体_GB2312" w:eastAsia="楷体_GB2312"/>
      <w:sz w:val="28"/>
    </w:rPr>
  </w:style>
  <w:style w:type="character" w:customStyle="1" w:styleId="80">
    <w:name w:val="Char Char"/>
    <w:qFormat/>
    <w:uiPriority w:val="0"/>
    <w:rPr>
      <w:rFonts w:ascii="宋体"/>
      <w:kern w:val="2"/>
      <w:sz w:val="18"/>
      <w:szCs w:val="18"/>
    </w:rPr>
  </w:style>
  <w:style w:type="paragraph" w:customStyle="1" w:styleId="8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样式 标题 3 + (中文) 黑体 小四 非加粗 段前: 7.8 磅 段后: 0 磅 行距: 固定值 20 磅"/>
    <w:basedOn w:val="4"/>
    <w:qFormat/>
    <w:uiPriority w:val="0"/>
    <w:pPr>
      <w:autoSpaceDE/>
      <w:autoSpaceDN/>
      <w:adjustRightInd/>
      <w:spacing w:before="0" w:after="0" w:line="400" w:lineRule="exact"/>
    </w:pPr>
    <w:rPr>
      <w:rFonts w:ascii="Times New Roman" w:cs="宋体"/>
      <w:kern w:val="2"/>
      <w:sz w:val="24"/>
    </w:rPr>
  </w:style>
  <w:style w:type="character" w:customStyle="1" w:styleId="83">
    <w:name w:val="批注文字 Char1"/>
    <w:qFormat/>
    <w:uiPriority w:val="99"/>
    <w:rPr>
      <w:kern w:val="2"/>
      <w:sz w:val="21"/>
    </w:rPr>
  </w:style>
  <w:style w:type="character" w:customStyle="1" w:styleId="84">
    <w:name w:val="列出段落 Char1"/>
    <w:link w:val="44"/>
    <w:qFormat/>
    <w:locked/>
    <w:uiPriority w:val="99"/>
    <w:rPr>
      <w:rFonts w:ascii="Times New Roman" w:hAnsi="Times New Roman" w:eastAsia="宋体" w:cs="Times New Roman"/>
      <w:szCs w:val="24"/>
    </w:rPr>
  </w:style>
  <w:style w:type="character" w:customStyle="1" w:styleId="85">
    <w:name w:val="批注文字 Char"/>
    <w:qFormat/>
    <w:uiPriority w:val="99"/>
    <w:rPr>
      <w:rFonts w:ascii="Times New Roman" w:hAnsi="Times New Roman"/>
      <w:kern w:val="2"/>
      <w:sz w:val="21"/>
    </w:rPr>
  </w:style>
  <w:style w:type="character" w:customStyle="1" w:styleId="86">
    <w:name w:val="列出段落 Char"/>
    <w:link w:val="77"/>
    <w:qFormat/>
    <w:uiPriority w:val="99"/>
    <w:rPr>
      <w:kern w:val="2"/>
      <w:sz w:val="21"/>
    </w:rPr>
  </w:style>
  <w:style w:type="character" w:customStyle="1" w:styleId="87">
    <w:name w:val="Unresolved Mention"/>
    <w:basedOn w:val="38"/>
    <w:unhideWhenUsed/>
    <w:qFormat/>
    <w:uiPriority w:val="99"/>
    <w:rPr>
      <w:color w:val="808080"/>
      <w:shd w:val="clear" w:color="auto" w:fill="E6E6E6"/>
    </w:rPr>
  </w:style>
  <w:style w:type="paragraph" w:customStyle="1" w:styleId="88">
    <w:name w:val="077-正文格式"/>
    <w:basedOn w:val="1"/>
    <w:qFormat/>
    <w:uiPriority w:val="0"/>
    <w:pPr>
      <w:adjustRightInd w:val="0"/>
      <w:snapToGrid w:val="0"/>
      <w:spacing w:line="360" w:lineRule="auto"/>
      <w:ind w:firstLine="200" w:firstLineChars="200"/>
      <w:jc w:val="left"/>
    </w:pPr>
    <w:rPr>
      <w:rFonts w:ascii="宋体" w:cs="宋体"/>
      <w:sz w:val="24"/>
      <w:szCs w:val="20"/>
    </w:rPr>
  </w:style>
  <w:style w:type="paragraph" w:customStyle="1" w:styleId="89">
    <w:name w:val="_Style 4"/>
    <w:basedOn w:val="1"/>
    <w:qFormat/>
    <w:uiPriority w:val="0"/>
    <w:pPr>
      <w:ind w:firstLine="420" w:firstLineChars="200"/>
    </w:pPr>
    <w:rPr>
      <w:szCs w:val="20"/>
    </w:rPr>
  </w:style>
  <w:style w:type="paragraph" w:customStyle="1" w:styleId="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3">
    <w:name w:val="xl69"/>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9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95">
    <w:name w:val="xl71"/>
    <w:basedOn w:val="1"/>
    <w:qFormat/>
    <w:uiPriority w:val="0"/>
    <w:pPr>
      <w:widowControl/>
      <w:pBdr>
        <w:left w:val="single" w:color="auto" w:sz="4" w:space="0"/>
        <w:bottom w:val="single" w:color="auto" w:sz="4" w:space="0"/>
        <w:right w:val="single" w:color="auto" w:sz="4" w:space="0"/>
      </w:pBdr>
      <w:shd w:val="clear" w:color="000000" w:fill="FFCC00"/>
      <w:spacing w:before="100" w:beforeAutospacing="1" w:after="100" w:afterAutospacing="1"/>
      <w:jc w:val="center"/>
    </w:pPr>
    <w:rPr>
      <w:rFonts w:ascii="微软雅黑" w:hAnsi="微软雅黑" w:eastAsia="微软雅黑" w:cs="宋体"/>
      <w:b/>
      <w:bCs/>
      <w:kern w:val="0"/>
      <w:sz w:val="20"/>
      <w:szCs w:val="20"/>
    </w:rPr>
  </w:style>
  <w:style w:type="paragraph" w:customStyle="1" w:styleId="96">
    <w:name w:val="xl72"/>
    <w:basedOn w:val="1"/>
    <w:qFormat/>
    <w:uiPriority w:val="0"/>
    <w:pPr>
      <w:widowControl/>
      <w:pBdr>
        <w:left w:val="single" w:color="auto" w:sz="4" w:space="0"/>
        <w:right w:val="single" w:color="auto" w:sz="4" w:space="0"/>
      </w:pBdr>
      <w:shd w:val="clear" w:color="000000" w:fill="FFCC00"/>
      <w:spacing w:before="100" w:beforeAutospacing="1" w:after="100" w:afterAutospacing="1"/>
      <w:jc w:val="center"/>
    </w:pPr>
    <w:rPr>
      <w:rFonts w:ascii="微软雅黑" w:hAnsi="微软雅黑" w:eastAsia="微软雅黑" w:cs="宋体"/>
      <w:b/>
      <w:bCs/>
      <w:kern w:val="0"/>
      <w:sz w:val="20"/>
      <w:szCs w:val="20"/>
    </w:rPr>
  </w:style>
  <w:style w:type="paragraph" w:customStyle="1" w:styleId="9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98">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99">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0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0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0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03">
    <w:name w:val="xl79"/>
    <w:basedOn w:val="1"/>
    <w:qFormat/>
    <w:uiPriority w:val="0"/>
    <w:pPr>
      <w:widowControl/>
      <w:spacing w:before="100" w:beforeAutospacing="1" w:after="100" w:afterAutospacing="1"/>
      <w:jc w:val="left"/>
    </w:pPr>
    <w:rPr>
      <w:rFonts w:ascii="微软雅黑" w:hAnsi="微软雅黑" w:eastAsia="微软雅黑" w:cs="宋体"/>
      <w:color w:val="FF0000"/>
      <w:kern w:val="0"/>
      <w:sz w:val="24"/>
    </w:rPr>
  </w:style>
  <w:style w:type="paragraph" w:customStyle="1" w:styleId="1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05">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0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0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08">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09">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10">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11">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1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30"/>
      <w:szCs w:val="30"/>
    </w:rPr>
  </w:style>
  <w:style w:type="paragraph" w:customStyle="1" w:styleId="11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14">
    <w:name w:val="xl90"/>
    <w:basedOn w:val="1"/>
    <w:qFormat/>
    <w:uiPriority w:val="0"/>
    <w:pPr>
      <w:widowControl/>
      <w:pBdr>
        <w:top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15">
    <w:name w:val="xl91"/>
    <w:basedOn w:val="1"/>
    <w:qFormat/>
    <w:uiPriority w:val="0"/>
    <w:pPr>
      <w:widowControl/>
      <w:pBdr>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16">
    <w:name w:val="xl92"/>
    <w:basedOn w:val="1"/>
    <w:qFormat/>
    <w:uiPriority w:val="0"/>
    <w:pPr>
      <w:widowControl/>
      <w:pBdr>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17">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18">
    <w:name w:val="xl94"/>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19">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20">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21">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22">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23">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5">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1C09E-2977-46DD-8243-5E8E640F5FE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59</Pages>
  <Words>5049</Words>
  <Characters>28783</Characters>
  <Lines>239</Lines>
  <Paragraphs>67</Paragraphs>
  <TotalTime>24</TotalTime>
  <ScaleCrop>false</ScaleCrop>
  <LinksUpToDate>false</LinksUpToDate>
  <CharactersWithSpaces>33765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2018-06-21T08:08:00Z</dcterms:created>
  <dc:creator>MIIT</dc:creator>
  <cp:lastModifiedBy>丁丁</cp:lastModifiedBy>
  <cp:lastPrinted>2019-01-23T07:29:00Z</cp:lastPrinted>
  <dcterms:modified xsi:type="dcterms:W3CDTF">2019-10-10T07:42:45Z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